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7A7491" w14:paraId="07277C8C" w14:textId="77777777">
        <w:tc>
          <w:tcPr>
            <w:tcW w:w="509" w:type="dxa"/>
          </w:tcPr>
          <w:p w14:paraId="103B9350" w14:textId="77777777" w:rsidR="007A7491" w:rsidRDefault="00000000">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88F2912" w14:textId="77777777" w:rsidR="007A7491" w:rsidRDefault="00000000">
            <w:pPr>
              <w:pStyle w:val="affff2"/>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91</w:t>
            </w:r>
            <w:r>
              <w:rPr>
                <w:rFonts w:ascii="黑体" w:eastAsia="黑体" w:hAnsi="黑体"/>
                <w:sz w:val="21"/>
                <w:szCs w:val="21"/>
              </w:rPr>
              <w:t>.</w:t>
            </w:r>
            <w:r>
              <w:rPr>
                <w:rFonts w:ascii="黑体" w:eastAsia="黑体" w:hAnsi="黑体" w:hint="eastAsia"/>
                <w:sz w:val="21"/>
                <w:szCs w:val="21"/>
              </w:rPr>
              <w:t>100</w:t>
            </w:r>
            <w:r>
              <w:rPr>
                <w:rFonts w:ascii="黑体" w:eastAsia="黑体" w:hAnsi="黑体"/>
                <w:sz w:val="21"/>
                <w:szCs w:val="21"/>
              </w:rPr>
              <w:t>.0</w:t>
            </w:r>
            <w:r>
              <w:rPr>
                <w:rFonts w:ascii="黑体" w:eastAsia="黑体" w:hAnsi="黑体" w:hint="eastAsia"/>
                <w:sz w:val="21"/>
                <w:szCs w:val="21"/>
              </w:rPr>
              <w:t>1</w:t>
            </w:r>
            <w:r>
              <w:rPr>
                <w:rFonts w:ascii="黑体" w:eastAsia="黑体" w:hAnsi="黑体"/>
                <w:sz w:val="21"/>
                <w:szCs w:val="21"/>
              </w:rPr>
              <w:fldChar w:fldCharType="end"/>
            </w:r>
            <w:bookmarkEnd w:id="0"/>
          </w:p>
        </w:tc>
      </w:tr>
      <w:tr w:rsidR="007A7491" w14:paraId="34E3E8B5" w14:textId="77777777">
        <w:tc>
          <w:tcPr>
            <w:tcW w:w="509" w:type="dxa"/>
          </w:tcPr>
          <w:p w14:paraId="10E1B4A5" w14:textId="77777777" w:rsidR="007A7491"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DDBD0BE" w14:textId="77777777" w:rsidR="007A7491"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Q</w:t>
            </w:r>
            <w:r>
              <w:rPr>
                <w:rFonts w:ascii="黑体" w:eastAsia="黑体" w:hAnsi="黑体"/>
                <w:sz w:val="21"/>
                <w:szCs w:val="21"/>
              </w:rPr>
              <w:t xml:space="preserve"> </w:t>
            </w:r>
            <w:r>
              <w:rPr>
                <w:rFonts w:ascii="黑体" w:eastAsia="黑体" w:hAnsi="黑体" w:hint="eastAsia"/>
                <w:sz w:val="21"/>
                <w:szCs w:val="21"/>
              </w:rPr>
              <w:t>00</w:t>
            </w:r>
            <w:r>
              <w:rPr>
                <w:rFonts w:ascii="黑体" w:eastAsia="黑体" w:hAnsi="黑体"/>
                <w:sz w:val="21"/>
                <w:szCs w:val="21"/>
              </w:rPr>
              <w:fldChar w:fldCharType="end"/>
            </w:r>
            <w:bookmarkEnd w:id="1"/>
          </w:p>
        </w:tc>
      </w:tr>
    </w:tbl>
    <w:p w14:paraId="26633FDF" w14:textId="77777777" w:rsidR="007A7491" w:rsidRDefault="00000000">
      <w:pPr>
        <w:pStyle w:val="afffff6"/>
        <w:framePr w:w="9639" w:h="624" w:hRule="exact" w:hSpace="181" w:vSpace="181" w:wrap="around" w:hAnchor="page" w:x="1305" w:y="2269"/>
      </w:pPr>
      <w:bookmarkStart w:id="2" w:name="_Hlk26473981"/>
      <w:r>
        <w:rPr>
          <w:rFonts w:hint="eastAsia"/>
        </w:rPr>
        <w:t>中华人民共和国国家标准</w:t>
      </w:r>
    </w:p>
    <w:bookmarkEnd w:id="2"/>
    <w:p w14:paraId="489618DD" w14:textId="77777777" w:rsidR="007A7491" w:rsidRDefault="00000000">
      <w:pPr>
        <w:pStyle w:val="affffffffff6"/>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lang w:val="fr-FR"/>
        </w:rPr>
        <w:t>XXXXX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4144C1BC" w14:textId="77777777" w:rsidR="007A7491" w:rsidRDefault="00000000">
      <w:pPr>
        <w:pStyle w:val="affffffffff7"/>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05C90EE9" w14:textId="77777777" w:rsidR="007A7491" w:rsidRDefault="00000000">
      <w:pPr>
        <w:spacing w:line="240" w:lineRule="auto"/>
        <w:ind w:left="8080"/>
        <w:rPr>
          <w:rFonts w:ascii="黑体" w:eastAsia="黑体" w:hAnsi="黑体"/>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427C0DE4" wp14:editId="2C2DB2B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702E6DAC" wp14:editId="40325319">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0D4DAA4F" w14:textId="77777777" w:rsidR="007A7491" w:rsidRDefault="007A7491">
      <w:pPr>
        <w:pStyle w:val="afffff6"/>
        <w:framePr w:w="9639" w:h="6976" w:hRule="exact" w:hSpace="0" w:vSpace="0" w:wrap="around" w:hAnchor="page" w:y="6408"/>
        <w:jc w:val="center"/>
        <w:rPr>
          <w:rFonts w:ascii="黑体" w:eastAsia="黑体" w:hAnsi="黑体"/>
          <w:b w:val="0"/>
          <w:bCs w:val="0"/>
          <w:w w:val="100"/>
        </w:rPr>
      </w:pPr>
    </w:p>
    <w:p w14:paraId="778B4BDF" w14:textId="77777777" w:rsidR="007A7491" w:rsidRDefault="00000000">
      <w:pPr>
        <w:pStyle w:val="affffffffff8"/>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建材企业碳排放及减排量报告声明（信息披露）指南</w:t>
      </w:r>
      <w:r>
        <w:fldChar w:fldCharType="end"/>
      </w:r>
      <w:bookmarkEnd w:id="7"/>
    </w:p>
    <w:p w14:paraId="35EAAC8A" w14:textId="77777777" w:rsidR="007A7491" w:rsidRDefault="007A7491">
      <w:pPr>
        <w:framePr w:w="9639" w:h="6974" w:hRule="exact" w:wrap="around" w:vAnchor="page" w:hAnchor="page" w:x="1419" w:y="6408" w:anchorLock="1"/>
        <w:ind w:left="-1418"/>
      </w:pPr>
    </w:p>
    <w:p w14:paraId="06E9EDCC" w14:textId="77777777" w:rsidR="007A7491" w:rsidRDefault="00000000">
      <w:pPr>
        <w:pStyle w:val="afffffffc"/>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Guideline of the carbon emission and emission reduction report statement (information disclosure) for the building materials enterprise</w:t>
      </w:r>
      <w:r>
        <w:rPr>
          <w:rFonts w:eastAsia="黑体"/>
          <w:szCs w:val="28"/>
        </w:rPr>
        <w:fldChar w:fldCharType="end"/>
      </w:r>
      <w:bookmarkEnd w:id="8"/>
    </w:p>
    <w:p w14:paraId="57545F69" w14:textId="77777777" w:rsidR="007A7491" w:rsidRDefault="007A7491">
      <w:pPr>
        <w:framePr w:w="9639" w:h="6974" w:hRule="exact" w:wrap="around" w:vAnchor="page" w:hAnchor="page" w:x="1419" w:y="6408" w:anchorLock="1"/>
        <w:spacing w:line="760" w:lineRule="exact"/>
        <w:ind w:left="-1418"/>
      </w:pPr>
    </w:p>
    <w:p w14:paraId="5ADD10BD" w14:textId="77777777" w:rsidR="007A7491" w:rsidRDefault="00000000">
      <w:pPr>
        <w:pStyle w:val="afffffffc"/>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14:paraId="6DD81B71" w14:textId="77777777" w:rsidR="007A7491" w:rsidRDefault="00000000">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16A1B6C3" w14:textId="77777777" w:rsidR="007A7491" w:rsidRDefault="00000000">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54ED224B" w14:textId="77777777" w:rsidR="007A7491" w:rsidRDefault="00000000">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28496DB7" w14:textId="77777777" w:rsidR="007A7491" w:rsidRDefault="00000000">
      <w:pPr>
        <w:pStyle w:val="affffffffff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2402D07C" w14:textId="77777777" w:rsidR="007A7491" w:rsidRDefault="00000000">
      <w:pPr>
        <w:pStyle w:val="affffffffff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B04F812" w14:textId="77777777" w:rsidR="007A7491" w:rsidRDefault="00000000">
      <w:pPr>
        <w:rPr>
          <w:rFonts w:ascii="宋体" w:hAnsi="宋体"/>
          <w:sz w:val="28"/>
          <w:szCs w:val="28"/>
        </w:rPr>
        <w:sectPr w:rsidR="007A749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65AACA69" wp14:editId="6424004C">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542C61DD" wp14:editId="45B3379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14:paraId="28AD87E8" w14:textId="77777777" w:rsidR="007A7491" w:rsidRDefault="00000000">
      <w:pPr>
        <w:pStyle w:val="affffffe"/>
        <w:spacing w:after="468"/>
        <w:rPr>
          <w:rFonts w:ascii="Times New Roman" w:hAnsi="Times New Roman"/>
        </w:rPr>
      </w:pPr>
      <w:bookmarkStart w:id="19" w:name="BookMark1"/>
      <w:bookmarkStart w:id="20" w:name="_Toc128508280"/>
      <w:bookmarkStart w:id="21" w:name="_Toc128508432"/>
      <w:bookmarkStart w:id="22" w:name="_Toc128508348"/>
      <w:r>
        <w:rPr>
          <w:rFonts w:ascii="Times New Roman" w:hAnsi="Times New Roman"/>
          <w:spacing w:val="320"/>
        </w:rPr>
        <w:lastRenderedPageBreak/>
        <w:t>目</w:t>
      </w:r>
      <w:r>
        <w:rPr>
          <w:rFonts w:ascii="Times New Roman" w:hAnsi="Times New Roman"/>
        </w:rPr>
        <w:t>次</w:t>
      </w:r>
    </w:p>
    <w:p w14:paraId="2443A00E" w14:textId="77777777" w:rsidR="007A7491" w:rsidRDefault="00000000">
      <w:pPr>
        <w:pStyle w:val="TOC1"/>
        <w:tabs>
          <w:tab w:val="right" w:leader="dot" w:pos="9354"/>
        </w:tabs>
      </w:pPr>
      <w:r>
        <w:rPr>
          <w:rFonts w:ascii="Times New Roman" w:hAnsi="Times New Roman"/>
        </w:rPr>
        <w:fldChar w:fldCharType="begin"/>
      </w:r>
      <w:r>
        <w:rPr>
          <w:rFonts w:ascii="Times New Roman" w:hAnsi="Times New Roman"/>
        </w:rPr>
        <w:instrText xml:space="preserve"> TOC \o "1-1" \h \t "</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一级条标题</w:instrText>
      </w:r>
      <w:r>
        <w:rPr>
          <w:rFonts w:ascii="Times New Roman" w:hAnsi="Times New Roman"/>
        </w:rPr>
        <w:instrText>,2,</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二级条标题</w:instrText>
      </w:r>
      <w:r>
        <w:rPr>
          <w:rFonts w:ascii="Times New Roman" w:hAnsi="Times New Roman"/>
        </w:rPr>
        <w:instrText>,3,</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附录一级条标题</w:instrText>
      </w:r>
      <w:r>
        <w:rPr>
          <w:rFonts w:ascii="Times New Roman" w:hAnsi="Times New Roman"/>
        </w:rPr>
        <w:instrText>,2,</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附录二级条标题</w:instrText>
      </w:r>
      <w:r>
        <w:rPr>
          <w:rFonts w:ascii="Times New Roman" w:hAnsi="Times New Roman"/>
        </w:rPr>
        <w:instrText xml:space="preserve">,3," </w:instrText>
      </w:r>
      <w:r>
        <w:rPr>
          <w:rFonts w:ascii="Times New Roman" w:hAnsi="Times New Roman"/>
        </w:rPr>
        <w:fldChar w:fldCharType="separate"/>
      </w:r>
    </w:p>
    <w:p w14:paraId="51600B95" w14:textId="77777777" w:rsidR="007A7491" w:rsidRDefault="00000000">
      <w:pPr>
        <w:pStyle w:val="TOC1"/>
        <w:tabs>
          <w:tab w:val="right" w:leader="dot" w:pos="9354"/>
        </w:tabs>
      </w:pPr>
      <w:hyperlink w:anchor="_Toc16933" w:history="1">
        <w:r>
          <w:rPr>
            <w:rFonts w:ascii="Times New Roman" w:eastAsia="黑体" w:hAnsi="Times New Roman"/>
          </w:rPr>
          <w:t xml:space="preserve">1 </w:t>
        </w:r>
        <w:r>
          <w:rPr>
            <w:rFonts w:ascii="Times New Roman"/>
          </w:rPr>
          <w:t>范围</w:t>
        </w:r>
        <w:r>
          <w:tab/>
        </w:r>
        <w:r>
          <w:fldChar w:fldCharType="begin"/>
        </w:r>
        <w:r>
          <w:instrText xml:space="preserve"> PAGEREF _Toc16933 \h </w:instrText>
        </w:r>
        <w:r>
          <w:fldChar w:fldCharType="separate"/>
        </w:r>
        <w:r>
          <w:t>3</w:t>
        </w:r>
        <w:r>
          <w:fldChar w:fldCharType="end"/>
        </w:r>
      </w:hyperlink>
    </w:p>
    <w:p w14:paraId="6CA92C71" w14:textId="77777777" w:rsidR="007A7491" w:rsidRDefault="00000000">
      <w:pPr>
        <w:pStyle w:val="TOC1"/>
        <w:tabs>
          <w:tab w:val="right" w:leader="dot" w:pos="9354"/>
        </w:tabs>
      </w:pPr>
      <w:hyperlink w:anchor="_Toc13601" w:history="1">
        <w:r>
          <w:rPr>
            <w:rFonts w:ascii="Times New Roman" w:eastAsia="黑体" w:hAnsi="Times New Roman"/>
          </w:rPr>
          <w:t xml:space="preserve">2 </w:t>
        </w:r>
        <w:r>
          <w:rPr>
            <w:rFonts w:ascii="Times New Roman"/>
          </w:rPr>
          <w:t>规范性引用文件</w:t>
        </w:r>
        <w:r>
          <w:tab/>
        </w:r>
        <w:r>
          <w:fldChar w:fldCharType="begin"/>
        </w:r>
        <w:r>
          <w:instrText xml:space="preserve"> PAGEREF _Toc13601 \h </w:instrText>
        </w:r>
        <w:r>
          <w:fldChar w:fldCharType="separate"/>
        </w:r>
        <w:r>
          <w:t>3</w:t>
        </w:r>
        <w:r>
          <w:fldChar w:fldCharType="end"/>
        </w:r>
      </w:hyperlink>
    </w:p>
    <w:p w14:paraId="311AD8AC" w14:textId="77777777" w:rsidR="007A7491" w:rsidRDefault="00000000">
      <w:pPr>
        <w:pStyle w:val="TOC1"/>
        <w:tabs>
          <w:tab w:val="right" w:leader="dot" w:pos="9354"/>
        </w:tabs>
      </w:pPr>
      <w:hyperlink w:anchor="_Toc24961" w:history="1">
        <w:r>
          <w:rPr>
            <w:rFonts w:ascii="Times New Roman" w:eastAsia="黑体" w:hAnsi="Times New Roman"/>
          </w:rPr>
          <w:t xml:space="preserve">3 </w:t>
        </w:r>
        <w:r>
          <w:rPr>
            <w:rFonts w:ascii="Times New Roman"/>
          </w:rPr>
          <w:t>术语和定义</w:t>
        </w:r>
        <w:r>
          <w:tab/>
        </w:r>
        <w:r>
          <w:fldChar w:fldCharType="begin"/>
        </w:r>
        <w:r>
          <w:instrText xml:space="preserve"> PAGEREF _Toc24961 \h </w:instrText>
        </w:r>
        <w:r>
          <w:fldChar w:fldCharType="separate"/>
        </w:r>
        <w:r>
          <w:t>3</w:t>
        </w:r>
        <w:r>
          <w:fldChar w:fldCharType="end"/>
        </w:r>
      </w:hyperlink>
    </w:p>
    <w:p w14:paraId="6DF70E6E" w14:textId="77777777" w:rsidR="007A7491" w:rsidRDefault="00000000">
      <w:pPr>
        <w:pStyle w:val="TOC1"/>
        <w:tabs>
          <w:tab w:val="right" w:leader="dot" w:pos="9354"/>
        </w:tabs>
      </w:pPr>
      <w:hyperlink w:anchor="_Toc9298" w:history="1">
        <w:r>
          <w:rPr>
            <w:rFonts w:ascii="Times New Roman" w:eastAsia="黑体" w:hAnsi="Times New Roman"/>
          </w:rPr>
          <w:t xml:space="preserve">4 </w:t>
        </w:r>
        <w:r>
          <w:rPr>
            <w:rFonts w:ascii="Times New Roman" w:hint="eastAsia"/>
          </w:rPr>
          <w:t>披露原则</w:t>
        </w:r>
        <w:r>
          <w:tab/>
        </w:r>
        <w:r>
          <w:fldChar w:fldCharType="begin"/>
        </w:r>
        <w:r>
          <w:instrText xml:space="preserve"> PAGEREF _Toc9298 \h </w:instrText>
        </w:r>
        <w:r>
          <w:fldChar w:fldCharType="separate"/>
        </w:r>
        <w:r>
          <w:t>3</w:t>
        </w:r>
        <w:r>
          <w:fldChar w:fldCharType="end"/>
        </w:r>
      </w:hyperlink>
    </w:p>
    <w:p w14:paraId="39F18AE5" w14:textId="77777777" w:rsidR="007A7491" w:rsidRDefault="00000000">
      <w:pPr>
        <w:pStyle w:val="TOC1"/>
        <w:tabs>
          <w:tab w:val="right" w:leader="dot" w:pos="9354"/>
        </w:tabs>
      </w:pPr>
      <w:hyperlink w:anchor="_Toc15422" w:history="1">
        <w:r>
          <w:rPr>
            <w:rFonts w:ascii="Times New Roman" w:eastAsia="黑体" w:hAnsi="Times New Roman"/>
          </w:rPr>
          <w:t xml:space="preserve">5 </w:t>
        </w:r>
        <w:r>
          <w:rPr>
            <w:rFonts w:ascii="Times New Roman" w:hint="eastAsia"/>
          </w:rPr>
          <w:t>披露形式</w:t>
        </w:r>
        <w:r>
          <w:tab/>
        </w:r>
        <w:r>
          <w:fldChar w:fldCharType="begin"/>
        </w:r>
        <w:r>
          <w:instrText xml:space="preserve"> PAGEREF _Toc15422 \h </w:instrText>
        </w:r>
        <w:r>
          <w:fldChar w:fldCharType="separate"/>
        </w:r>
        <w:r>
          <w:t>4</w:t>
        </w:r>
        <w:r>
          <w:fldChar w:fldCharType="end"/>
        </w:r>
      </w:hyperlink>
    </w:p>
    <w:p w14:paraId="026A53A1" w14:textId="77777777" w:rsidR="007A7491" w:rsidRDefault="00000000">
      <w:pPr>
        <w:pStyle w:val="TOC2"/>
        <w:tabs>
          <w:tab w:val="clear" w:pos="9344"/>
          <w:tab w:val="right" w:leader="dot" w:pos="9354"/>
        </w:tabs>
      </w:pPr>
      <w:hyperlink w:anchor="_Toc27340" w:history="1">
        <w:r>
          <w:rPr>
            <w:rFonts w:ascii="Times New Roman" w:eastAsia="黑体" w:hAnsi="Times New Roman"/>
            <w:kern w:val="0"/>
            <w14:scene3d>
              <w14:camera w14:prst="orthographicFront"/>
              <w14:lightRig w14:rig="threePt" w14:dir="t">
                <w14:rot w14:lat="0" w14:lon="0" w14:rev="0"/>
              </w14:lightRig>
            </w14:scene3d>
          </w:rPr>
          <w:t xml:space="preserve">5.1 </w:t>
        </w:r>
        <w:r>
          <w:rPr>
            <w:rFonts w:hint="eastAsia"/>
          </w:rPr>
          <w:t>披露方式</w:t>
        </w:r>
        <w:r>
          <w:tab/>
        </w:r>
        <w:r>
          <w:fldChar w:fldCharType="begin"/>
        </w:r>
        <w:r>
          <w:instrText xml:space="preserve"> PAGEREF _Toc27340 \h </w:instrText>
        </w:r>
        <w:r>
          <w:fldChar w:fldCharType="separate"/>
        </w:r>
        <w:r>
          <w:t>4</w:t>
        </w:r>
        <w:r>
          <w:fldChar w:fldCharType="end"/>
        </w:r>
      </w:hyperlink>
    </w:p>
    <w:p w14:paraId="4416F233" w14:textId="77777777" w:rsidR="007A7491" w:rsidRDefault="00000000">
      <w:pPr>
        <w:pStyle w:val="TOC2"/>
        <w:tabs>
          <w:tab w:val="clear" w:pos="9344"/>
          <w:tab w:val="right" w:leader="dot" w:pos="9354"/>
        </w:tabs>
      </w:pPr>
      <w:hyperlink w:anchor="_Toc30171" w:history="1">
        <w:r>
          <w:rPr>
            <w:rFonts w:ascii="Times New Roman" w:eastAsia="黑体" w:hAnsi="Times New Roman"/>
            <w:kern w:val="0"/>
            <w14:scene3d>
              <w14:camera w14:prst="orthographicFront"/>
              <w14:lightRig w14:rig="threePt" w14:dir="t">
                <w14:rot w14:lat="0" w14:lon="0" w14:rev="0"/>
              </w14:lightRig>
            </w14:scene3d>
          </w:rPr>
          <w:t xml:space="preserve">5.2 </w:t>
        </w:r>
        <w:r>
          <w:rPr>
            <w:rFonts w:hint="eastAsia"/>
          </w:rPr>
          <w:t>披露媒介</w:t>
        </w:r>
        <w:r>
          <w:tab/>
        </w:r>
        <w:r>
          <w:fldChar w:fldCharType="begin"/>
        </w:r>
        <w:r>
          <w:instrText xml:space="preserve"> PAGEREF _Toc30171 \h </w:instrText>
        </w:r>
        <w:r>
          <w:fldChar w:fldCharType="separate"/>
        </w:r>
        <w:r>
          <w:t>4</w:t>
        </w:r>
        <w:r>
          <w:fldChar w:fldCharType="end"/>
        </w:r>
      </w:hyperlink>
    </w:p>
    <w:p w14:paraId="3F565689" w14:textId="77777777" w:rsidR="007A7491" w:rsidRDefault="00000000">
      <w:pPr>
        <w:pStyle w:val="TOC2"/>
        <w:tabs>
          <w:tab w:val="clear" w:pos="9344"/>
          <w:tab w:val="right" w:leader="dot" w:pos="9354"/>
        </w:tabs>
      </w:pPr>
      <w:hyperlink w:anchor="_Toc25464" w:history="1">
        <w:r>
          <w:rPr>
            <w:rFonts w:ascii="Times New Roman" w:eastAsia="黑体" w:hAnsi="Times New Roman"/>
            <w:kern w:val="0"/>
            <w14:scene3d>
              <w14:camera w14:prst="orthographicFront"/>
              <w14:lightRig w14:rig="threePt" w14:dir="t">
                <w14:rot w14:lat="0" w14:lon="0" w14:rev="0"/>
              </w14:lightRig>
            </w14:scene3d>
          </w:rPr>
          <w:t xml:space="preserve">5.3 </w:t>
        </w:r>
        <w:r>
          <w:rPr>
            <w:rFonts w:hint="eastAsia"/>
          </w:rPr>
          <w:t>披露频次</w:t>
        </w:r>
        <w:r>
          <w:tab/>
        </w:r>
        <w:r>
          <w:fldChar w:fldCharType="begin"/>
        </w:r>
        <w:r>
          <w:instrText xml:space="preserve"> PAGEREF _Toc25464 \h </w:instrText>
        </w:r>
        <w:r>
          <w:fldChar w:fldCharType="separate"/>
        </w:r>
        <w:r>
          <w:t>4</w:t>
        </w:r>
        <w:r>
          <w:fldChar w:fldCharType="end"/>
        </w:r>
      </w:hyperlink>
    </w:p>
    <w:p w14:paraId="6E42A59A" w14:textId="77777777" w:rsidR="007A7491" w:rsidRDefault="00000000">
      <w:pPr>
        <w:pStyle w:val="TOC1"/>
        <w:tabs>
          <w:tab w:val="right" w:leader="dot" w:pos="9354"/>
        </w:tabs>
      </w:pPr>
      <w:hyperlink w:anchor="_Toc13687" w:history="1">
        <w:r>
          <w:rPr>
            <w:rFonts w:ascii="Times New Roman" w:eastAsia="黑体" w:hAnsi="Times New Roman"/>
          </w:rPr>
          <w:t xml:space="preserve">6 </w:t>
        </w:r>
        <w:r>
          <w:rPr>
            <w:rFonts w:ascii="Times New Roman" w:hint="eastAsia"/>
          </w:rPr>
          <w:t>披露内容</w:t>
        </w:r>
        <w:r>
          <w:tab/>
        </w:r>
        <w:r>
          <w:fldChar w:fldCharType="begin"/>
        </w:r>
        <w:r>
          <w:instrText xml:space="preserve"> PAGEREF _Toc13687 \h </w:instrText>
        </w:r>
        <w:r>
          <w:fldChar w:fldCharType="separate"/>
        </w:r>
        <w:r>
          <w:t>4</w:t>
        </w:r>
        <w:r>
          <w:fldChar w:fldCharType="end"/>
        </w:r>
      </w:hyperlink>
    </w:p>
    <w:p w14:paraId="0DD7EB00" w14:textId="77777777" w:rsidR="007A7491" w:rsidRDefault="00000000">
      <w:pPr>
        <w:pStyle w:val="TOC2"/>
        <w:tabs>
          <w:tab w:val="clear" w:pos="9344"/>
          <w:tab w:val="right" w:leader="dot" w:pos="9354"/>
        </w:tabs>
      </w:pPr>
      <w:hyperlink w:anchor="_Toc22883" w:history="1">
        <w:r>
          <w:rPr>
            <w:rFonts w:ascii="Times New Roman" w:eastAsia="黑体" w:hAnsi="Times New Roman"/>
            <w:kern w:val="0"/>
            <w14:scene3d>
              <w14:camera w14:prst="orthographicFront"/>
              <w14:lightRig w14:rig="threePt" w14:dir="t">
                <w14:rot w14:lat="0" w14:lon="0" w14:rev="0"/>
              </w14:lightRig>
            </w14:scene3d>
          </w:rPr>
          <w:t xml:space="preserve">6.1 </w:t>
        </w:r>
        <w:r>
          <w:rPr>
            <w:rFonts w:ascii="Times New Roman" w:hint="eastAsia"/>
          </w:rPr>
          <w:t>总则</w:t>
        </w:r>
        <w:r>
          <w:tab/>
        </w:r>
        <w:r>
          <w:fldChar w:fldCharType="begin"/>
        </w:r>
        <w:r>
          <w:instrText xml:space="preserve"> PAGEREF _Toc22883 \h </w:instrText>
        </w:r>
        <w:r>
          <w:fldChar w:fldCharType="separate"/>
        </w:r>
        <w:r>
          <w:t>4</w:t>
        </w:r>
        <w:r>
          <w:fldChar w:fldCharType="end"/>
        </w:r>
      </w:hyperlink>
    </w:p>
    <w:p w14:paraId="2F5F21C3" w14:textId="77777777" w:rsidR="007A7491" w:rsidRDefault="00000000">
      <w:pPr>
        <w:pStyle w:val="TOC2"/>
        <w:tabs>
          <w:tab w:val="clear" w:pos="9344"/>
          <w:tab w:val="right" w:leader="dot" w:pos="9354"/>
        </w:tabs>
      </w:pPr>
      <w:hyperlink w:anchor="_Toc1804" w:history="1">
        <w:r>
          <w:rPr>
            <w:rFonts w:ascii="Times New Roman" w:eastAsia="黑体" w:hAnsi="Times New Roman"/>
            <w:kern w:val="0"/>
            <w14:scene3d>
              <w14:camera w14:prst="orthographicFront"/>
              <w14:lightRig w14:rig="threePt" w14:dir="t">
                <w14:rot w14:lat="0" w14:lon="0" w14:rev="0"/>
              </w14:lightRig>
            </w14:scene3d>
          </w:rPr>
          <w:t xml:space="preserve">6.2 </w:t>
        </w:r>
        <w:r>
          <w:rPr>
            <w:rFonts w:ascii="黑体" w:eastAsia="黑体" w:hAnsi="黑体" w:hint="eastAsia"/>
            <w:bCs/>
            <w:kern w:val="0"/>
          </w:rPr>
          <w:t>建材企业概况</w:t>
        </w:r>
        <w:r>
          <w:tab/>
        </w:r>
        <w:r>
          <w:fldChar w:fldCharType="begin"/>
        </w:r>
        <w:r>
          <w:instrText xml:space="preserve"> PAGEREF _Toc1804 \h </w:instrText>
        </w:r>
        <w:r>
          <w:fldChar w:fldCharType="separate"/>
        </w:r>
        <w:r>
          <w:t>4</w:t>
        </w:r>
        <w:r>
          <w:fldChar w:fldCharType="end"/>
        </w:r>
      </w:hyperlink>
    </w:p>
    <w:p w14:paraId="6F9F099B" w14:textId="77777777" w:rsidR="007A7491" w:rsidRDefault="00000000">
      <w:pPr>
        <w:pStyle w:val="TOC2"/>
        <w:tabs>
          <w:tab w:val="clear" w:pos="9344"/>
          <w:tab w:val="right" w:leader="dot" w:pos="9354"/>
        </w:tabs>
      </w:pPr>
      <w:hyperlink w:anchor="_Toc15055" w:history="1">
        <w:r>
          <w:rPr>
            <w:rFonts w:ascii="Times New Roman" w:eastAsia="黑体" w:hAnsi="Times New Roman"/>
            <w:kern w:val="0"/>
            <w14:scene3d>
              <w14:camera w14:prst="orthographicFront"/>
              <w14:lightRig w14:rig="threePt" w14:dir="t">
                <w14:rot w14:lat="0" w14:lon="0" w14:rev="0"/>
              </w14:lightRig>
            </w14:scene3d>
          </w:rPr>
          <w:t xml:space="preserve">6.3 </w:t>
        </w:r>
        <w:r>
          <w:rPr>
            <w:rFonts w:ascii="黑体" w:eastAsia="黑体" w:hAnsi="黑体" w:hint="eastAsia"/>
            <w:bCs/>
            <w:kern w:val="0"/>
          </w:rPr>
          <w:t>披露范围</w:t>
        </w:r>
        <w:r>
          <w:tab/>
        </w:r>
        <w:r>
          <w:fldChar w:fldCharType="begin"/>
        </w:r>
        <w:r>
          <w:instrText xml:space="preserve"> PAGEREF _Toc15055 \h </w:instrText>
        </w:r>
        <w:r>
          <w:fldChar w:fldCharType="separate"/>
        </w:r>
        <w:r>
          <w:t>5</w:t>
        </w:r>
        <w:r>
          <w:fldChar w:fldCharType="end"/>
        </w:r>
      </w:hyperlink>
    </w:p>
    <w:p w14:paraId="4340825C" w14:textId="77777777" w:rsidR="007A7491" w:rsidRDefault="00000000">
      <w:pPr>
        <w:pStyle w:val="TOC2"/>
        <w:tabs>
          <w:tab w:val="clear" w:pos="9344"/>
          <w:tab w:val="right" w:leader="dot" w:pos="9354"/>
        </w:tabs>
      </w:pPr>
      <w:hyperlink w:anchor="_Toc28264" w:history="1">
        <w:r>
          <w:rPr>
            <w:rFonts w:ascii="Times New Roman" w:eastAsia="黑体" w:hAnsi="Times New Roman"/>
            <w:kern w:val="0"/>
            <w14:scene3d>
              <w14:camera w14:prst="orthographicFront"/>
              <w14:lightRig w14:rig="threePt" w14:dir="t">
                <w14:rot w14:lat="0" w14:lon="0" w14:rev="0"/>
              </w14:lightRig>
            </w14:scene3d>
          </w:rPr>
          <w:t xml:space="preserve">6.4 </w:t>
        </w:r>
        <w:r>
          <w:rPr>
            <w:rFonts w:hint="eastAsia"/>
          </w:rPr>
          <w:t>碳排放</w:t>
        </w:r>
        <w:r>
          <w:rPr>
            <w:rFonts w:ascii="Times New Roman" w:hint="eastAsia"/>
          </w:rPr>
          <w:t>信息</w:t>
        </w:r>
        <w:r>
          <w:rPr>
            <w:rFonts w:hint="eastAsia"/>
          </w:rPr>
          <w:t>的披露</w:t>
        </w:r>
        <w:r>
          <w:tab/>
        </w:r>
        <w:r>
          <w:fldChar w:fldCharType="begin"/>
        </w:r>
        <w:r>
          <w:instrText xml:space="preserve"> PAGEREF _Toc28264 \h </w:instrText>
        </w:r>
        <w:r>
          <w:fldChar w:fldCharType="separate"/>
        </w:r>
        <w:r>
          <w:t>5</w:t>
        </w:r>
        <w:r>
          <w:fldChar w:fldCharType="end"/>
        </w:r>
      </w:hyperlink>
    </w:p>
    <w:p w14:paraId="1CD5D16D" w14:textId="77777777" w:rsidR="007A7491" w:rsidRDefault="00000000">
      <w:pPr>
        <w:pStyle w:val="TOC1"/>
        <w:tabs>
          <w:tab w:val="right" w:leader="dot" w:pos="9354"/>
        </w:tabs>
      </w:pPr>
      <w:hyperlink w:anchor="_Toc31857" w:history="1">
        <w:r>
          <w:rPr>
            <w:rFonts w:hint="eastAsia"/>
          </w:rPr>
          <w:t>参考文献</w:t>
        </w:r>
        <w:r>
          <w:tab/>
        </w:r>
        <w:r>
          <w:fldChar w:fldCharType="begin"/>
        </w:r>
        <w:r>
          <w:instrText xml:space="preserve"> PAGEREF _Toc31857 \h </w:instrText>
        </w:r>
        <w:r>
          <w:fldChar w:fldCharType="separate"/>
        </w:r>
        <w:r>
          <w:t>8</w:t>
        </w:r>
        <w:r>
          <w:fldChar w:fldCharType="end"/>
        </w:r>
      </w:hyperlink>
    </w:p>
    <w:p w14:paraId="51CFF972" w14:textId="77777777" w:rsidR="007A7491" w:rsidRDefault="00000000">
      <w:pPr>
        <w:pStyle w:val="affffffe"/>
        <w:spacing w:after="468"/>
        <w:sectPr w:rsidR="007A7491">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14:paraId="32A162C1" w14:textId="77777777" w:rsidR="007A7491" w:rsidRDefault="00000000">
      <w:pPr>
        <w:pStyle w:val="a8"/>
        <w:spacing w:after="468"/>
      </w:pPr>
      <w:bookmarkStart w:id="23" w:name="_Toc4065"/>
      <w:bookmarkStart w:id="24" w:name="BookMark2"/>
      <w:bookmarkEnd w:id="19"/>
      <w:r>
        <w:rPr>
          <w:spacing w:val="320"/>
        </w:rPr>
        <w:lastRenderedPageBreak/>
        <w:t>前</w:t>
      </w:r>
      <w:r>
        <w:t>言</w:t>
      </w:r>
      <w:bookmarkEnd w:id="20"/>
      <w:bookmarkEnd w:id="21"/>
      <w:bookmarkEnd w:id="22"/>
      <w:bookmarkEnd w:id="23"/>
    </w:p>
    <w:p w14:paraId="745665DE" w14:textId="77777777" w:rsidR="007A7491" w:rsidRDefault="00000000">
      <w:pPr>
        <w:pStyle w:val="afffff2"/>
        <w:ind w:firstLine="420"/>
        <w:rPr>
          <w:rFonts w:ascii="Times New Roman"/>
        </w:rPr>
      </w:pPr>
      <w:r>
        <w:rPr>
          <w:rFonts w:ascii="Times New Roman"/>
        </w:rPr>
        <w:t>本文件按照</w:t>
      </w:r>
      <w:r>
        <w:rPr>
          <w:rFonts w:ascii="Times New Roman"/>
        </w:rPr>
        <w:t>GB/T1.1—2020</w:t>
      </w:r>
      <w:r>
        <w:rPr>
          <w:rFonts w:ascii="Times New Roman"/>
        </w:rPr>
        <w:t>《标准化工作导则第</w:t>
      </w:r>
      <w:r>
        <w:rPr>
          <w:rFonts w:ascii="Times New Roman"/>
        </w:rPr>
        <w:t>1</w:t>
      </w:r>
      <w:r>
        <w:rPr>
          <w:rFonts w:ascii="Times New Roman"/>
        </w:rPr>
        <w:t>部分：标准化文件的结构和起草规则》的规定起草。</w:t>
      </w:r>
    </w:p>
    <w:p w14:paraId="318EFB19" w14:textId="77777777" w:rsidR="007A7491" w:rsidRDefault="00000000">
      <w:pPr>
        <w:pStyle w:val="afffff2"/>
        <w:ind w:firstLine="420"/>
        <w:rPr>
          <w:rFonts w:ascii="Times New Roman"/>
        </w:rPr>
      </w:pPr>
      <w:r>
        <w:rPr>
          <w:rFonts w:ascii="Times New Roman" w:hint="eastAsia"/>
        </w:rPr>
        <w:t>请注意本文件的某些内容可能涉及专利。本文件的发布机构不承担识别专利的责任。</w:t>
      </w:r>
      <w:r>
        <w:rPr>
          <w:rFonts w:ascii="Times New Roman"/>
        </w:rPr>
        <w:t>本文件由</w:t>
      </w:r>
      <w:r>
        <w:rPr>
          <w:rFonts w:ascii="Times New Roman" w:hint="eastAsia"/>
          <w:szCs w:val="21"/>
        </w:rPr>
        <w:t>中国建筑材料联合会</w:t>
      </w:r>
      <w:r>
        <w:rPr>
          <w:rFonts w:ascii="Times New Roman"/>
        </w:rPr>
        <w:t>提出。</w:t>
      </w:r>
    </w:p>
    <w:p w14:paraId="5543B4E3" w14:textId="3AAF78D0" w:rsidR="007A7491" w:rsidRDefault="00000000">
      <w:pPr>
        <w:pStyle w:val="afffff2"/>
        <w:ind w:firstLine="420"/>
        <w:rPr>
          <w:rFonts w:ascii="Times New Roman"/>
        </w:rPr>
      </w:pPr>
      <w:r>
        <w:rPr>
          <w:rFonts w:ascii="Times New Roman"/>
        </w:rPr>
        <w:t>本文件由</w:t>
      </w:r>
      <w:r>
        <w:rPr>
          <w:rFonts w:ascii="Times New Roman" w:hint="eastAsia"/>
          <w:szCs w:val="21"/>
        </w:rPr>
        <w:t>中国建筑材料联合会</w:t>
      </w:r>
      <w:r w:rsidR="00DC6A07">
        <w:rPr>
          <w:rFonts w:ascii="Times New Roman" w:hint="eastAsia"/>
          <w:szCs w:val="21"/>
        </w:rPr>
        <w:t>提出并</w:t>
      </w:r>
      <w:r>
        <w:rPr>
          <w:rFonts w:ascii="Times New Roman"/>
        </w:rPr>
        <w:t>归口。</w:t>
      </w:r>
    </w:p>
    <w:p w14:paraId="217F5B42" w14:textId="77777777" w:rsidR="007A7491" w:rsidRDefault="00000000">
      <w:pPr>
        <w:pStyle w:val="afffff2"/>
        <w:ind w:firstLine="420"/>
        <w:rPr>
          <w:rFonts w:ascii="Times New Roman"/>
        </w:rPr>
      </w:pPr>
      <w:r>
        <w:rPr>
          <w:rFonts w:ascii="Times New Roman"/>
        </w:rPr>
        <w:t>本文件起草单位：</w:t>
      </w:r>
    </w:p>
    <w:p w14:paraId="2DDCB0F2" w14:textId="77777777" w:rsidR="007A7491" w:rsidRDefault="00000000">
      <w:pPr>
        <w:pStyle w:val="afffff2"/>
        <w:ind w:firstLine="420"/>
        <w:rPr>
          <w:rFonts w:ascii="Times New Roman"/>
        </w:rPr>
      </w:pPr>
      <w:r>
        <w:rPr>
          <w:rFonts w:ascii="Times New Roman"/>
        </w:rPr>
        <w:t>本文件主要起草人：</w:t>
      </w:r>
    </w:p>
    <w:p w14:paraId="067CEFB6" w14:textId="77777777" w:rsidR="007A7491" w:rsidRDefault="007A7491">
      <w:pPr>
        <w:pStyle w:val="afffff2"/>
        <w:ind w:firstLine="420"/>
        <w:rPr>
          <w:rFonts w:ascii="Times New Roman"/>
        </w:rPr>
      </w:pPr>
    </w:p>
    <w:p w14:paraId="0204CAA6" w14:textId="77777777" w:rsidR="007A7491" w:rsidRDefault="007A7491">
      <w:pPr>
        <w:pStyle w:val="afffff2"/>
        <w:ind w:firstLine="420"/>
        <w:sectPr w:rsidR="007A7491">
          <w:pgSz w:w="11906" w:h="16838"/>
          <w:pgMar w:top="2410" w:right="1134" w:bottom="1134" w:left="1134" w:header="1418" w:footer="1134" w:gutter="284"/>
          <w:pgNumType w:fmt="upperRoman"/>
          <w:cols w:space="425"/>
          <w:formProt w:val="0"/>
          <w:docGrid w:type="lines" w:linePitch="312"/>
        </w:sectPr>
      </w:pPr>
    </w:p>
    <w:p w14:paraId="0CDEF842" w14:textId="77777777" w:rsidR="007A7491" w:rsidRDefault="007A7491">
      <w:pPr>
        <w:spacing w:line="20" w:lineRule="exact"/>
        <w:jc w:val="center"/>
        <w:rPr>
          <w:rFonts w:ascii="黑体" w:eastAsia="黑体" w:hAnsi="黑体"/>
          <w:sz w:val="32"/>
          <w:szCs w:val="32"/>
        </w:rPr>
      </w:pPr>
      <w:bookmarkStart w:id="25" w:name="BookMark4"/>
      <w:bookmarkEnd w:id="24"/>
    </w:p>
    <w:p w14:paraId="60E6A710" w14:textId="77777777" w:rsidR="007A7491" w:rsidRDefault="007A7491">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11C996EE143542FB85FED8536D65E15C"/>
        </w:placeholder>
      </w:sdtPr>
      <w:sdtContent>
        <w:p w14:paraId="0BA3EC4B" w14:textId="77777777" w:rsidR="007A7491" w:rsidRDefault="00000000">
          <w:pPr>
            <w:pStyle w:val="afffffffffc"/>
            <w:spacing w:beforeLines="1" w:before="3" w:after="680"/>
          </w:pPr>
          <w:r>
            <w:rPr>
              <w:rFonts w:hint="eastAsia"/>
              <w:bCs/>
            </w:rPr>
            <w:t>建材企业碳排放信息披露指南</w:t>
          </w:r>
        </w:p>
      </w:sdtContent>
    </w:sdt>
    <w:p w14:paraId="2AACBB7C" w14:textId="77777777" w:rsidR="007A7491" w:rsidRDefault="00000000">
      <w:pPr>
        <w:pStyle w:val="affe"/>
        <w:spacing w:before="312" w:after="312"/>
        <w:rPr>
          <w:rFonts w:ascii="Times New Roman"/>
        </w:rPr>
      </w:pPr>
      <w:bookmarkStart w:id="27" w:name="_Toc26986771"/>
      <w:bookmarkStart w:id="28" w:name="_Toc16933"/>
      <w:bookmarkStart w:id="29" w:name="_Toc26986530"/>
      <w:bookmarkStart w:id="30" w:name="_Toc24884218"/>
      <w:bookmarkStart w:id="31" w:name="_Toc17233325"/>
      <w:bookmarkStart w:id="32" w:name="_Toc128501292"/>
      <w:bookmarkStart w:id="33" w:name="_Toc26718930"/>
      <w:bookmarkStart w:id="34" w:name="_Toc17233333"/>
      <w:bookmarkStart w:id="35" w:name="_Toc24884211"/>
      <w:bookmarkStart w:id="36" w:name="_Toc128501236"/>
      <w:bookmarkStart w:id="37" w:name="_Toc128508349"/>
      <w:bookmarkStart w:id="38" w:name="_Toc26648465"/>
      <w:bookmarkStart w:id="39" w:name="_Toc128508433"/>
      <w:bookmarkStart w:id="40" w:name="_Toc128508281"/>
      <w:bookmarkEnd w:id="26"/>
      <w:r>
        <w:rPr>
          <w:rFonts w:ascii="Times New Roman"/>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FA14D67" w14:textId="77777777" w:rsidR="007A7491" w:rsidRDefault="00000000">
      <w:pPr>
        <w:autoSpaceDE w:val="0"/>
        <w:autoSpaceDN w:val="0"/>
        <w:ind w:firstLineChars="200" w:firstLine="420"/>
        <w:rPr>
          <w:rFonts w:ascii="Times New Roman"/>
        </w:rPr>
      </w:pPr>
      <w:bookmarkStart w:id="41" w:name="_Toc17233326"/>
      <w:bookmarkStart w:id="42" w:name="_Toc24884219"/>
      <w:bookmarkStart w:id="43" w:name="_Toc17233334"/>
      <w:bookmarkStart w:id="44" w:name="_Toc26648466"/>
      <w:bookmarkStart w:id="45" w:name="_Toc24884212"/>
      <w:r>
        <w:rPr>
          <w:rFonts w:ascii="Times New Roman" w:hAnsi="Times New Roman" w:cs="宋体" w:hint="eastAsia"/>
          <w:bCs/>
          <w:color w:val="000000"/>
          <w:kern w:val="0"/>
        </w:rPr>
        <w:t>本</w:t>
      </w:r>
      <w:r>
        <w:rPr>
          <w:rStyle w:val="afffff"/>
          <w:rFonts w:hint="eastAsia"/>
        </w:rPr>
        <w:t>文件</w:t>
      </w:r>
      <w:r>
        <w:rPr>
          <w:rFonts w:ascii="Times New Roman" w:hAnsi="Times New Roman" w:cs="宋体" w:hint="eastAsia"/>
          <w:bCs/>
          <w:color w:val="000000"/>
          <w:kern w:val="0"/>
        </w:rPr>
        <w:t>规定了建材企业碳排放管理信息的披露原则、披露方法和披露内容。本文件适用于建材企业披露其经营活动相关的碳排放信息。</w:t>
      </w:r>
    </w:p>
    <w:p w14:paraId="2A233B97" w14:textId="77777777" w:rsidR="007A7491" w:rsidRDefault="00000000">
      <w:pPr>
        <w:pStyle w:val="affe"/>
        <w:spacing w:before="312" w:after="312"/>
        <w:rPr>
          <w:rFonts w:ascii="Times New Roman"/>
        </w:rPr>
      </w:pPr>
      <w:bookmarkStart w:id="46" w:name="_Toc26718931"/>
      <w:bookmarkStart w:id="47" w:name="_Toc128501293"/>
      <w:bookmarkStart w:id="48" w:name="_Toc26986772"/>
      <w:bookmarkStart w:id="49" w:name="_Toc26986531"/>
      <w:bookmarkStart w:id="50" w:name="_Toc128508434"/>
      <w:bookmarkStart w:id="51" w:name="_Toc13601"/>
      <w:bookmarkStart w:id="52" w:name="_Toc128508282"/>
      <w:bookmarkStart w:id="53" w:name="_Toc128501237"/>
      <w:bookmarkStart w:id="54" w:name="_Toc128508350"/>
      <w:r>
        <w:rPr>
          <w:rFonts w:ascii="Times New Roman"/>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p>
    <w:sdt>
      <w:sdtPr>
        <w:rPr>
          <w:rFonts w:ascii="Times New Roman"/>
        </w:rPr>
        <w:id w:val="715848253"/>
        <w:placeholder>
          <w:docPart w:val="87CD6C70E0B448968D8A33F0028D7F2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4B1DB29" w14:textId="77777777" w:rsidR="007A7491" w:rsidRDefault="00000000">
          <w:pPr>
            <w:pStyle w:val="afffff2"/>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317C6D" w14:textId="77777777" w:rsidR="007A7491" w:rsidRDefault="00000000">
      <w:pPr>
        <w:ind w:firstLineChars="200" w:firstLine="420"/>
        <w:rPr>
          <w:rFonts w:ascii="Times New Roman" w:hAnsi="Times New Roman"/>
          <w:bCs/>
          <w:kern w:val="0"/>
        </w:rPr>
      </w:pPr>
      <w:r>
        <w:rPr>
          <w:rFonts w:ascii="Times New Roman" w:hAnsi="Times New Roman" w:hint="eastAsia"/>
          <w:bCs/>
          <w:kern w:val="0"/>
        </w:rPr>
        <w:t>GB/T 26450</w:t>
      </w:r>
      <w:r>
        <w:rPr>
          <w:rFonts w:ascii="Times New Roman" w:hAnsi="Times New Roman" w:hint="eastAsia"/>
          <w:bCs/>
          <w:kern w:val="0"/>
        </w:rPr>
        <w:t>环境管理</w:t>
      </w:r>
      <w:r>
        <w:rPr>
          <w:rFonts w:ascii="Times New Roman" w:hAnsi="Times New Roman" w:hint="eastAsia"/>
          <w:bCs/>
          <w:kern w:val="0"/>
        </w:rPr>
        <w:t xml:space="preserve"> </w:t>
      </w:r>
      <w:r>
        <w:rPr>
          <w:rFonts w:ascii="Times New Roman" w:hAnsi="Times New Roman" w:hint="eastAsia"/>
          <w:bCs/>
          <w:kern w:val="0"/>
        </w:rPr>
        <w:t>环境信息交流指南和示例</w:t>
      </w:r>
    </w:p>
    <w:p w14:paraId="437F34D8" w14:textId="77777777" w:rsidR="007A7491" w:rsidRDefault="00000000">
      <w:pPr>
        <w:ind w:firstLineChars="200" w:firstLine="420"/>
        <w:rPr>
          <w:rFonts w:ascii="Times New Roman" w:hAnsi="Times New Roman"/>
          <w:bCs/>
          <w:kern w:val="0"/>
        </w:rPr>
      </w:pPr>
      <w:r>
        <w:rPr>
          <w:rFonts w:ascii="Times New Roman" w:hAnsi="Times New Roman" w:hint="eastAsia"/>
          <w:bCs/>
          <w:kern w:val="0"/>
        </w:rPr>
        <w:t>GB/T 32150</w:t>
      </w:r>
      <w:r>
        <w:rPr>
          <w:rFonts w:ascii="Times New Roman" w:hAnsi="Times New Roman" w:hint="eastAsia"/>
          <w:bCs/>
          <w:kern w:val="0"/>
        </w:rPr>
        <w:t>工业企业温室气体排放核算和报告通则</w:t>
      </w:r>
    </w:p>
    <w:p w14:paraId="021B14BE" w14:textId="77777777" w:rsidR="007A7491" w:rsidRDefault="00000000">
      <w:pPr>
        <w:pStyle w:val="affe"/>
        <w:spacing w:before="312" w:after="312"/>
        <w:rPr>
          <w:rFonts w:ascii="Times New Roman"/>
        </w:rPr>
      </w:pPr>
      <w:bookmarkStart w:id="55" w:name="_Toc128501238"/>
      <w:bookmarkStart w:id="56" w:name="_Toc24961"/>
      <w:bookmarkStart w:id="57" w:name="_Toc128508435"/>
      <w:bookmarkStart w:id="58" w:name="_Toc128508283"/>
      <w:bookmarkStart w:id="59" w:name="_Toc128501294"/>
      <w:bookmarkStart w:id="60" w:name="_Toc128508351"/>
      <w:r>
        <w:rPr>
          <w:rFonts w:ascii="Times New Roman"/>
          <w:szCs w:val="21"/>
        </w:rPr>
        <w:t>术语和定义</w:t>
      </w:r>
      <w:bookmarkEnd w:id="55"/>
      <w:bookmarkEnd w:id="56"/>
      <w:bookmarkEnd w:id="57"/>
      <w:bookmarkEnd w:id="58"/>
      <w:bookmarkEnd w:id="59"/>
      <w:bookmarkEnd w:id="60"/>
    </w:p>
    <w:bookmarkStart w:id="61" w:name="_Toc26986532" w:displacedByCustomXml="next"/>
    <w:bookmarkEnd w:id="61" w:displacedByCustomXml="next"/>
    <w:sdt>
      <w:sdtPr>
        <w:rPr>
          <w:rFonts w:ascii="Times New Roman"/>
        </w:rPr>
        <w:id w:val="-1909835108"/>
        <w:placeholder>
          <w:docPart w:val="87CD6C70E0B448968D8A33F0028D7F2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3F7816E" w14:textId="77777777" w:rsidR="007A7491" w:rsidRDefault="00000000">
          <w:pPr>
            <w:pStyle w:val="afffff2"/>
            <w:ind w:firstLine="420"/>
            <w:rPr>
              <w:rFonts w:ascii="Times New Roman"/>
            </w:rPr>
          </w:pPr>
          <w:r>
            <w:rPr>
              <w:rFonts w:ascii="Times New Roman" w:hint="eastAsia"/>
              <w:bCs/>
              <w:color w:val="000000"/>
            </w:rPr>
            <w:t>GB/T26450</w:t>
          </w:r>
          <w:r>
            <w:rPr>
              <w:rFonts w:ascii="Times New Roman" w:hint="eastAsia"/>
              <w:bCs/>
              <w:color w:val="000000"/>
            </w:rPr>
            <w:t>、</w:t>
          </w:r>
          <w:r>
            <w:rPr>
              <w:rFonts w:ascii="Times New Roman" w:hint="eastAsia"/>
              <w:bCs/>
              <w:color w:val="000000"/>
            </w:rPr>
            <w:t>GB/T32150</w:t>
          </w:r>
          <w:r>
            <w:rPr>
              <w:rFonts w:ascii="Times New Roman"/>
            </w:rPr>
            <w:t>界定的术语和定义适用于本文件。</w:t>
          </w:r>
        </w:p>
      </w:sdtContent>
    </w:sdt>
    <w:p w14:paraId="292D52F3" w14:textId="77777777" w:rsidR="007A7491" w:rsidRDefault="00000000">
      <w:pPr>
        <w:pStyle w:val="affe"/>
        <w:spacing w:before="312" w:after="312"/>
        <w:rPr>
          <w:rFonts w:ascii="Times New Roman"/>
        </w:rPr>
      </w:pPr>
      <w:bookmarkStart w:id="62" w:name="_Toc9298"/>
      <w:r>
        <w:rPr>
          <w:rFonts w:ascii="Times New Roman" w:hint="eastAsia"/>
        </w:rPr>
        <w:t>披露原则</w:t>
      </w:r>
      <w:bookmarkEnd w:id="62"/>
    </w:p>
    <w:p w14:paraId="4AD3F3AB" w14:textId="77777777" w:rsidR="007A7491" w:rsidRDefault="00000000">
      <w:pPr>
        <w:ind w:firstLine="420"/>
      </w:pPr>
      <w:r>
        <w:rPr>
          <w:rFonts w:hint="eastAsia"/>
        </w:rPr>
        <w:t>建材企业碳排放信息的披露应符合</w:t>
      </w:r>
      <w:r>
        <w:rPr>
          <w:rFonts w:ascii="Times New Roman" w:hAnsi="Times New Roman" w:hint="eastAsia"/>
          <w:bCs/>
          <w:color w:val="000000"/>
          <w:kern w:val="0"/>
        </w:rPr>
        <w:t>GB/T26450</w:t>
      </w:r>
      <w:r>
        <w:rPr>
          <w:rFonts w:hint="eastAsia"/>
        </w:rPr>
        <w:t>确立的原则，并遵循如下原则：</w:t>
      </w:r>
    </w:p>
    <w:p w14:paraId="4037B439" w14:textId="77777777" w:rsidR="007A7491" w:rsidRDefault="00000000">
      <w:pPr>
        <w:ind w:firstLine="420"/>
      </w:pPr>
      <w:r>
        <w:rPr>
          <w:rFonts w:hint="eastAsia"/>
        </w:rPr>
        <w:t>—真实性：披露的信息内容应客观、真实呈现其实际表现，</w:t>
      </w:r>
      <w:r>
        <w:rPr>
          <w:rFonts w:hAnsi="宋体" w:hint="eastAsia"/>
        </w:rPr>
        <w:t>不存在虚假记载、误导性陈述，</w:t>
      </w:r>
      <w:r>
        <w:rPr>
          <w:rFonts w:hint="eastAsia"/>
        </w:rPr>
        <w:t>引用的数据、资料注明来源；</w:t>
      </w:r>
    </w:p>
    <w:p w14:paraId="3409C507" w14:textId="77777777" w:rsidR="007A7491" w:rsidRDefault="00000000">
      <w:pPr>
        <w:ind w:firstLine="420"/>
      </w:pPr>
      <w:r>
        <w:rPr>
          <w:rFonts w:hint="eastAsia"/>
        </w:rPr>
        <w:t>—准确性：披露的信息清晰、准确反映，避免出现模糊或易引起歧义的陈述；</w:t>
      </w:r>
    </w:p>
    <w:p w14:paraId="75D85A9B" w14:textId="77777777" w:rsidR="007A7491" w:rsidRDefault="00000000">
      <w:pPr>
        <w:ind w:firstLine="420"/>
      </w:pPr>
      <w:r>
        <w:rPr>
          <w:rFonts w:hint="eastAsia"/>
        </w:rPr>
        <w:t>—完整性：披露的信息应全面、充分，不存在重大遗漏、缺失关键信息的情况；</w:t>
      </w:r>
    </w:p>
    <w:p w14:paraId="0818EDF0" w14:textId="77777777" w:rsidR="007A7491" w:rsidRDefault="00000000">
      <w:pPr>
        <w:ind w:firstLine="420"/>
      </w:pPr>
      <w:r>
        <w:rPr>
          <w:rFonts w:hint="eastAsia"/>
        </w:rPr>
        <w:t>—及时性，建材企业应以监管机构许可的途径及时披露碳排放信息；</w:t>
      </w:r>
    </w:p>
    <w:p w14:paraId="3F6CCCF4" w14:textId="77777777" w:rsidR="007A7491" w:rsidRDefault="00000000">
      <w:pPr>
        <w:ind w:firstLine="420"/>
      </w:pPr>
      <w:r>
        <w:rPr>
          <w:rFonts w:hint="eastAsia"/>
        </w:rPr>
        <w:t>—可比性：碳排放信息披露测算口径和方法在不同时期宜保持一致性；</w:t>
      </w:r>
    </w:p>
    <w:p w14:paraId="4BFF9265" w14:textId="77777777" w:rsidR="007A7491" w:rsidRDefault="00000000">
      <w:pPr>
        <w:ind w:firstLine="420"/>
      </w:pPr>
      <w:r>
        <w:rPr>
          <w:rFonts w:hint="eastAsia"/>
        </w:rPr>
        <w:t>—连贯性：碳排放</w:t>
      </w:r>
      <w:r>
        <w:t>信息披露的方法和内容宜保持连贯性</w:t>
      </w:r>
      <w:r>
        <w:rPr>
          <w:rFonts w:hint="eastAsia"/>
        </w:rPr>
        <w:t>。</w:t>
      </w:r>
    </w:p>
    <w:p w14:paraId="269FF9CB" w14:textId="77777777" w:rsidR="007A7491" w:rsidRDefault="007A7491">
      <w:pPr>
        <w:ind w:firstLine="420"/>
      </w:pPr>
    </w:p>
    <w:p w14:paraId="623EB710" w14:textId="77777777" w:rsidR="007A7491" w:rsidRDefault="00000000">
      <w:pPr>
        <w:pStyle w:val="affe"/>
        <w:spacing w:before="312" w:after="312"/>
        <w:rPr>
          <w:rFonts w:ascii="Times New Roman"/>
        </w:rPr>
      </w:pPr>
      <w:bookmarkStart w:id="63" w:name="_Toc15422"/>
      <w:r>
        <w:rPr>
          <w:rFonts w:ascii="Times New Roman" w:hint="eastAsia"/>
        </w:rPr>
        <w:t>披露</w:t>
      </w:r>
      <w:bookmarkEnd w:id="63"/>
      <w:r>
        <w:rPr>
          <w:rFonts w:ascii="Times New Roman" w:hint="eastAsia"/>
        </w:rPr>
        <w:t>方法</w:t>
      </w:r>
    </w:p>
    <w:p w14:paraId="1B01C43F" w14:textId="77777777" w:rsidR="007A7491" w:rsidRDefault="00000000">
      <w:pPr>
        <w:pStyle w:val="afff"/>
        <w:spacing w:before="156" w:after="156"/>
      </w:pPr>
      <w:bookmarkStart w:id="64" w:name="_Toc27340"/>
      <w:r>
        <w:rPr>
          <w:rFonts w:hint="eastAsia"/>
        </w:rPr>
        <w:t>披露方式</w:t>
      </w:r>
      <w:bookmarkEnd w:id="64"/>
    </w:p>
    <w:p w14:paraId="2DD259CA" w14:textId="77777777" w:rsidR="007A7491" w:rsidRDefault="00000000">
      <w:r>
        <w:rPr>
          <w:rFonts w:hint="eastAsia"/>
        </w:rPr>
        <w:t>建材企业宜根据自身实际情况，选取不同的披露方式</w:t>
      </w:r>
      <w:r>
        <w:rPr>
          <w:rFonts w:hint="eastAsia"/>
        </w:rPr>
        <w:t>,</w:t>
      </w:r>
      <w:r>
        <w:rPr>
          <w:rFonts w:hint="eastAsia"/>
        </w:rPr>
        <w:t>包括但不限于：</w:t>
      </w:r>
    </w:p>
    <w:p w14:paraId="79CB56FF" w14:textId="77777777" w:rsidR="007A7491" w:rsidRDefault="00000000">
      <w:pPr>
        <w:pStyle w:val="afffff2"/>
        <w:numPr>
          <w:ilvl w:val="0"/>
          <w:numId w:val="33"/>
        </w:numPr>
        <w:ind w:firstLine="420"/>
      </w:pPr>
      <w:r>
        <w:rPr>
          <w:rFonts w:hint="eastAsia"/>
        </w:rPr>
        <w:lastRenderedPageBreak/>
        <w:t>在社会责任报告；</w:t>
      </w:r>
    </w:p>
    <w:p w14:paraId="08D572D2" w14:textId="77777777" w:rsidR="007A7491" w:rsidRDefault="00000000">
      <w:pPr>
        <w:pStyle w:val="afffff2"/>
        <w:numPr>
          <w:ilvl w:val="0"/>
          <w:numId w:val="33"/>
        </w:numPr>
        <w:ind w:firstLine="420"/>
      </w:pPr>
      <w:r>
        <w:rPr>
          <w:rFonts w:hint="eastAsia"/>
        </w:rPr>
        <w:t>在环境、社会与治理（ESG）报告；</w:t>
      </w:r>
    </w:p>
    <w:p w14:paraId="7FA29144" w14:textId="77777777" w:rsidR="007A7491" w:rsidRDefault="00000000">
      <w:pPr>
        <w:pStyle w:val="afffff2"/>
        <w:numPr>
          <w:ilvl w:val="0"/>
          <w:numId w:val="33"/>
        </w:numPr>
        <w:ind w:firstLine="420"/>
      </w:pPr>
      <w:r>
        <w:rPr>
          <w:rFonts w:hint="eastAsia"/>
        </w:rPr>
        <w:t>在环境报告；</w:t>
      </w:r>
    </w:p>
    <w:p w14:paraId="1AABD9A3" w14:textId="77777777" w:rsidR="007A7491" w:rsidRDefault="00000000">
      <w:pPr>
        <w:pStyle w:val="afffff2"/>
        <w:numPr>
          <w:ilvl w:val="0"/>
          <w:numId w:val="33"/>
        </w:numPr>
        <w:ind w:firstLine="420"/>
      </w:pPr>
      <w:r>
        <w:rPr>
          <w:rFonts w:hint="eastAsia"/>
        </w:rPr>
        <w:t>在产品或服务信息标志、标签或声明；</w:t>
      </w:r>
    </w:p>
    <w:p w14:paraId="4DC90679" w14:textId="77777777" w:rsidR="007A7491" w:rsidRDefault="00000000">
      <w:pPr>
        <w:pStyle w:val="afffff2"/>
        <w:numPr>
          <w:ilvl w:val="0"/>
          <w:numId w:val="33"/>
        </w:numPr>
        <w:ind w:firstLine="420"/>
      </w:pPr>
      <w:r>
        <w:rPr>
          <w:rFonts w:hint="eastAsia"/>
        </w:rPr>
        <w:t>碳排放信息披露报告；</w:t>
      </w:r>
    </w:p>
    <w:p w14:paraId="340A3C01" w14:textId="77777777" w:rsidR="007A7491" w:rsidRDefault="00000000">
      <w:pPr>
        <w:pStyle w:val="afffff2"/>
        <w:numPr>
          <w:ilvl w:val="0"/>
          <w:numId w:val="33"/>
        </w:numPr>
        <w:ind w:firstLine="420"/>
      </w:pPr>
      <w:r>
        <w:rPr>
          <w:rFonts w:hint="eastAsia"/>
        </w:rPr>
        <w:t>可持续性报告。</w:t>
      </w:r>
    </w:p>
    <w:p w14:paraId="07ACC95C" w14:textId="77777777" w:rsidR="007A7491" w:rsidRDefault="00000000">
      <w:pPr>
        <w:pStyle w:val="afff"/>
        <w:spacing w:before="156" w:after="156"/>
      </w:pPr>
      <w:bookmarkStart w:id="65" w:name="_Toc30171"/>
      <w:r>
        <w:rPr>
          <w:rFonts w:hint="eastAsia"/>
        </w:rPr>
        <w:t>披露媒介</w:t>
      </w:r>
      <w:bookmarkEnd w:id="65"/>
    </w:p>
    <w:p w14:paraId="0AB57D7B" w14:textId="77777777" w:rsidR="007A7491" w:rsidRDefault="00000000">
      <w:r>
        <w:rPr>
          <w:rFonts w:hint="eastAsia"/>
        </w:rPr>
        <w:t>建材企业宜选择具备权威性的平台、网站等媒介披露碳排放信息，包括但不限于：</w:t>
      </w:r>
    </w:p>
    <w:p w14:paraId="6F9B8DDB" w14:textId="77777777" w:rsidR="007A7491" w:rsidRDefault="00000000">
      <w:pPr>
        <w:pStyle w:val="afffff2"/>
        <w:numPr>
          <w:ilvl w:val="0"/>
          <w:numId w:val="34"/>
        </w:numPr>
        <w:ind w:firstLine="420"/>
      </w:pPr>
      <w:r>
        <w:rPr>
          <w:rFonts w:hint="eastAsia"/>
        </w:rPr>
        <w:t>企业的官方网站；</w:t>
      </w:r>
    </w:p>
    <w:p w14:paraId="3D9DF0E9" w14:textId="77777777" w:rsidR="007A7491" w:rsidRDefault="00000000">
      <w:pPr>
        <w:pStyle w:val="afffff2"/>
        <w:numPr>
          <w:ilvl w:val="0"/>
          <w:numId w:val="34"/>
        </w:numPr>
        <w:ind w:firstLine="420"/>
      </w:pPr>
      <w:r>
        <w:rPr>
          <w:rFonts w:hint="eastAsia"/>
        </w:rPr>
        <w:t>政府主管部门的官方披露平台；</w:t>
      </w:r>
    </w:p>
    <w:p w14:paraId="6F2FF947" w14:textId="77777777" w:rsidR="007A7491" w:rsidRDefault="00000000">
      <w:pPr>
        <w:pStyle w:val="afffff2"/>
        <w:numPr>
          <w:ilvl w:val="0"/>
          <w:numId w:val="34"/>
        </w:numPr>
        <w:ind w:firstLine="420"/>
      </w:pPr>
      <w:r>
        <w:rPr>
          <w:rFonts w:hint="eastAsia"/>
        </w:rPr>
        <w:t>行业协会的官方披露平台；</w:t>
      </w:r>
    </w:p>
    <w:p w14:paraId="1E7B0272" w14:textId="77777777" w:rsidR="007A7491" w:rsidRDefault="00000000">
      <w:pPr>
        <w:pStyle w:val="afffff2"/>
        <w:numPr>
          <w:ilvl w:val="0"/>
          <w:numId w:val="34"/>
        </w:numPr>
        <w:ind w:firstLine="420"/>
      </w:pPr>
      <w:r>
        <w:rPr>
          <w:rFonts w:hint="eastAsia"/>
        </w:rPr>
        <w:t>上市公司指定的披露平台；</w:t>
      </w:r>
    </w:p>
    <w:p w14:paraId="70198762" w14:textId="77777777" w:rsidR="007A7491" w:rsidRDefault="00000000">
      <w:pPr>
        <w:pStyle w:val="afffff2"/>
        <w:numPr>
          <w:ilvl w:val="0"/>
          <w:numId w:val="34"/>
        </w:numPr>
        <w:ind w:firstLine="420"/>
      </w:pPr>
      <w:r>
        <w:rPr>
          <w:rFonts w:hint="eastAsia"/>
        </w:rPr>
        <w:t>报纸文章；</w:t>
      </w:r>
    </w:p>
    <w:p w14:paraId="1E6BAEBE" w14:textId="77777777" w:rsidR="007A7491" w:rsidRDefault="00000000">
      <w:pPr>
        <w:pStyle w:val="afffff2"/>
        <w:numPr>
          <w:ilvl w:val="0"/>
          <w:numId w:val="34"/>
        </w:numPr>
        <w:ind w:firstLine="420"/>
      </w:pPr>
      <w:r>
        <w:rPr>
          <w:rFonts w:hint="eastAsia"/>
        </w:rPr>
        <w:t>新闻发布。</w:t>
      </w:r>
    </w:p>
    <w:p w14:paraId="241B777B" w14:textId="77777777" w:rsidR="007A7491" w:rsidRDefault="00000000">
      <w:pPr>
        <w:pStyle w:val="afff"/>
        <w:spacing w:before="156" w:after="156"/>
      </w:pPr>
      <w:bookmarkStart w:id="66" w:name="_Toc25464"/>
      <w:r>
        <w:rPr>
          <w:rFonts w:hint="eastAsia"/>
        </w:rPr>
        <w:t>披露频次</w:t>
      </w:r>
      <w:bookmarkEnd w:id="66"/>
    </w:p>
    <w:p w14:paraId="4CC375F6" w14:textId="77777777" w:rsidR="007A7491" w:rsidRDefault="00000000">
      <w:pPr>
        <w:pStyle w:val="afffff2"/>
        <w:ind w:firstLine="420"/>
      </w:pPr>
      <w:r>
        <w:rPr>
          <w:rFonts w:hint="eastAsia"/>
        </w:rPr>
        <w:t>建材企业宜每年至少对外披露一次碳排放信息，如遇重大信息变化时，宜及时对外披露相关内容。</w:t>
      </w:r>
    </w:p>
    <w:p w14:paraId="019134C3" w14:textId="77777777" w:rsidR="007A7491" w:rsidRDefault="00000000">
      <w:pPr>
        <w:pStyle w:val="affe"/>
        <w:spacing w:before="312" w:after="312"/>
        <w:rPr>
          <w:rFonts w:ascii="Times New Roman"/>
        </w:rPr>
      </w:pPr>
      <w:bookmarkStart w:id="67" w:name="_Toc13687"/>
      <w:r>
        <w:rPr>
          <w:rFonts w:ascii="Times New Roman" w:hint="eastAsia"/>
        </w:rPr>
        <w:t>披露内容</w:t>
      </w:r>
      <w:bookmarkEnd w:id="67"/>
    </w:p>
    <w:p w14:paraId="3AA1E0E0" w14:textId="77777777" w:rsidR="007A7491" w:rsidRDefault="00000000">
      <w:pPr>
        <w:pStyle w:val="afff"/>
        <w:spacing w:before="156" w:after="156"/>
        <w:rPr>
          <w:rFonts w:ascii="Times New Roman"/>
        </w:rPr>
      </w:pPr>
      <w:bookmarkStart w:id="68" w:name="_Toc22883"/>
      <w:r>
        <w:rPr>
          <w:rFonts w:ascii="Times New Roman" w:hint="eastAsia"/>
        </w:rPr>
        <w:t>总则</w:t>
      </w:r>
      <w:bookmarkEnd w:id="68"/>
    </w:p>
    <w:p w14:paraId="6F3CC884" w14:textId="77777777" w:rsidR="007A7491" w:rsidRDefault="00000000">
      <w:pPr>
        <w:pStyle w:val="afff0"/>
        <w:spacing w:before="156" w:after="156"/>
        <w:outlineLvl w:val="9"/>
        <w:rPr>
          <w:rFonts w:ascii="宋体" w:eastAsia="宋体" w:hAnsi="宋体" w:cs="宋体"/>
        </w:rPr>
      </w:pPr>
      <w:bookmarkStart w:id="69" w:name="_Toc9932"/>
      <w:bookmarkStart w:id="70" w:name="_Toc8341"/>
      <w:bookmarkStart w:id="71" w:name="_Toc19094"/>
      <w:r>
        <w:rPr>
          <w:rFonts w:ascii="宋体" w:eastAsia="宋体" w:hAnsi="宋体" w:cs="宋体" w:hint="eastAsia"/>
        </w:rPr>
        <w:t>披露框架根据“建材行业上市公司”和“建材行业纳入碳排放权市场的重点排放单位”两个类型分别进行规定，其他类型的企业可参照执行。</w:t>
      </w:r>
    </w:p>
    <w:p w14:paraId="09E55EC7" w14:textId="77777777" w:rsidR="007A7491" w:rsidRDefault="00000000">
      <w:pPr>
        <w:pStyle w:val="afff0"/>
        <w:spacing w:before="156" w:after="156"/>
        <w:outlineLvl w:val="9"/>
        <w:rPr>
          <w:rFonts w:ascii="宋体" w:eastAsia="宋体" w:hAnsi="宋体" w:cs="宋体"/>
        </w:rPr>
      </w:pPr>
      <w:r>
        <w:rPr>
          <w:rFonts w:ascii="宋体" w:eastAsia="宋体" w:hAnsi="宋体" w:cs="宋体" w:hint="eastAsia"/>
        </w:rPr>
        <w:t>应按照</w:t>
      </w:r>
      <w:r>
        <w:rPr>
          <w:rFonts w:ascii="Times New Roman" w:hint="eastAsia"/>
          <w:bCs/>
          <w:color w:val="000000"/>
        </w:rPr>
        <w:t>GB/T26450</w:t>
      </w:r>
      <w:r>
        <w:rPr>
          <w:rFonts w:ascii="宋体" w:eastAsia="宋体" w:hAnsi="宋体" w:cs="宋体" w:hint="eastAsia"/>
        </w:rPr>
        <w:t>等标准要求，制定碳排放信息披露的工作方针和工作计划，编制碳排放信息披露报告并以适当形式公开。</w:t>
      </w:r>
      <w:bookmarkEnd w:id="69"/>
      <w:bookmarkEnd w:id="70"/>
      <w:bookmarkEnd w:id="71"/>
    </w:p>
    <w:p w14:paraId="3F719E48" w14:textId="77777777" w:rsidR="007A7491" w:rsidRDefault="00000000">
      <w:pPr>
        <w:pStyle w:val="afff"/>
        <w:spacing w:before="156" w:after="156"/>
        <w:rPr>
          <w:rFonts w:ascii="Times New Roman"/>
        </w:rPr>
      </w:pPr>
      <w:bookmarkStart w:id="72" w:name="_Toc1804"/>
      <w:r>
        <w:rPr>
          <w:rFonts w:hAnsi="黑体" w:hint="eastAsia"/>
          <w:bCs/>
          <w:color w:val="000000"/>
        </w:rPr>
        <w:t>建材企业概况</w:t>
      </w:r>
      <w:bookmarkEnd w:id="72"/>
    </w:p>
    <w:p w14:paraId="04D20D85" w14:textId="77777777" w:rsidR="007A7491" w:rsidRDefault="00000000">
      <w:pPr>
        <w:pStyle w:val="afffff2"/>
        <w:ind w:firstLine="420"/>
        <w:rPr>
          <w:rFonts w:ascii="Times New Roman"/>
        </w:rPr>
      </w:pPr>
      <w:r>
        <w:rPr>
          <w:rFonts w:ascii="Times New Roman" w:hint="eastAsia"/>
        </w:rPr>
        <w:t>建材企业概况宜包含但不限于以下内容：</w:t>
      </w:r>
    </w:p>
    <w:p w14:paraId="095D673C" w14:textId="77777777" w:rsidR="007A7491" w:rsidRDefault="00000000">
      <w:pPr>
        <w:pStyle w:val="afffff2"/>
        <w:numPr>
          <w:ilvl w:val="0"/>
          <w:numId w:val="35"/>
        </w:numPr>
        <w:ind w:firstLine="420"/>
      </w:pPr>
      <w:r>
        <w:rPr>
          <w:rFonts w:hint="eastAsia"/>
        </w:rPr>
        <w:t>建材企业的基本信息，包括但不限于：</w:t>
      </w:r>
    </w:p>
    <w:p w14:paraId="5F4E19F3" w14:textId="77777777" w:rsidR="007A7491" w:rsidRDefault="00000000">
      <w:pPr>
        <w:pStyle w:val="afffff2"/>
        <w:numPr>
          <w:ilvl w:val="0"/>
          <w:numId w:val="36"/>
        </w:numPr>
      </w:pPr>
      <w:r>
        <w:rPr>
          <w:rFonts w:hint="eastAsia"/>
        </w:rPr>
        <w:t>企业名称、统一社会信用代码、企业性质、法定代表人、注册地址、生产地址、行业类别、成立时间等；</w:t>
      </w:r>
    </w:p>
    <w:p w14:paraId="52465F1C" w14:textId="77777777" w:rsidR="007A7491" w:rsidRDefault="00000000">
      <w:pPr>
        <w:pStyle w:val="afffff2"/>
        <w:numPr>
          <w:ilvl w:val="0"/>
          <w:numId w:val="36"/>
        </w:numPr>
      </w:pPr>
      <w:r>
        <w:rPr>
          <w:rFonts w:hint="eastAsia"/>
        </w:rPr>
        <w:t>是否纳入了全国碳排放权交易市场；</w:t>
      </w:r>
    </w:p>
    <w:p w14:paraId="70BB9B39" w14:textId="77777777" w:rsidR="007A7491" w:rsidRDefault="00000000">
      <w:pPr>
        <w:pStyle w:val="afffff2"/>
        <w:numPr>
          <w:ilvl w:val="0"/>
          <w:numId w:val="36"/>
        </w:numPr>
      </w:pPr>
      <w:r>
        <w:rPr>
          <w:rFonts w:hint="eastAsia"/>
        </w:rPr>
        <w:t>主营产品的名称及产品代码、生产工艺的名称。</w:t>
      </w:r>
    </w:p>
    <w:p w14:paraId="683EC2AE" w14:textId="77777777" w:rsidR="007A7491" w:rsidRDefault="00000000">
      <w:pPr>
        <w:pStyle w:val="afffff2"/>
        <w:numPr>
          <w:ilvl w:val="0"/>
          <w:numId w:val="35"/>
        </w:numPr>
        <w:ind w:firstLine="420"/>
      </w:pPr>
      <w:r>
        <w:rPr>
          <w:rFonts w:hint="eastAsia"/>
        </w:rPr>
        <w:t>披露所依据的标准或规范，或参与披露相关国内外倡议、声明、公约等的情况；</w:t>
      </w:r>
    </w:p>
    <w:p w14:paraId="4ABF797B" w14:textId="77777777" w:rsidR="007A7491" w:rsidRDefault="00000000">
      <w:pPr>
        <w:pStyle w:val="afffff2"/>
        <w:numPr>
          <w:ilvl w:val="0"/>
          <w:numId w:val="35"/>
        </w:numPr>
        <w:ind w:firstLine="420"/>
      </w:pPr>
      <w:r>
        <w:rPr>
          <w:rFonts w:hint="eastAsia"/>
        </w:rPr>
        <w:t>披露历史，如是否首次披露，历年披露的情况和方式，披露频次等；</w:t>
      </w:r>
    </w:p>
    <w:p w14:paraId="2EA44F95" w14:textId="77777777" w:rsidR="007A7491" w:rsidRDefault="00000000">
      <w:pPr>
        <w:pStyle w:val="afffff2"/>
        <w:numPr>
          <w:ilvl w:val="0"/>
          <w:numId w:val="35"/>
        </w:numPr>
        <w:ind w:firstLine="420"/>
      </w:pPr>
      <w:r>
        <w:rPr>
          <w:rFonts w:hint="eastAsia"/>
        </w:rPr>
        <w:t>获得碳排放相关奖励、激励及扶持措施的情况；</w:t>
      </w:r>
    </w:p>
    <w:p w14:paraId="708DD02E" w14:textId="77777777" w:rsidR="007A7491" w:rsidRDefault="00000000">
      <w:pPr>
        <w:pStyle w:val="afffff2"/>
        <w:numPr>
          <w:ilvl w:val="0"/>
          <w:numId w:val="35"/>
        </w:numPr>
        <w:ind w:firstLine="420"/>
      </w:pPr>
      <w:r>
        <w:rPr>
          <w:rFonts w:hint="eastAsia"/>
        </w:rPr>
        <w:t>碳排放相关违法行为、处罚记录、信访诉讼情况等。纳入碳排放权交易市场的建材企业，其碳排放合规情况应包括其履约和配额清缴情况等。</w:t>
      </w:r>
    </w:p>
    <w:p w14:paraId="0B7878BD" w14:textId="77777777" w:rsidR="007A7491" w:rsidRDefault="00000000">
      <w:pPr>
        <w:pStyle w:val="afff"/>
        <w:spacing w:before="156" w:after="156"/>
        <w:rPr>
          <w:rFonts w:hAnsi="黑体"/>
          <w:bCs/>
          <w:color w:val="000000"/>
        </w:rPr>
      </w:pPr>
      <w:bookmarkStart w:id="73" w:name="_Toc15055"/>
      <w:r>
        <w:rPr>
          <w:rFonts w:hAnsi="黑体" w:hint="eastAsia"/>
          <w:bCs/>
          <w:color w:val="000000"/>
        </w:rPr>
        <w:t>披露范围</w:t>
      </w:r>
      <w:bookmarkEnd w:id="73"/>
    </w:p>
    <w:p w14:paraId="27BCA03C" w14:textId="77777777" w:rsidR="007A7491" w:rsidRDefault="00000000">
      <w:pPr>
        <w:ind w:firstLineChars="200" w:firstLine="420"/>
        <w:rPr>
          <w:rFonts w:ascii="宋体" w:hAnsi="宋体" w:cs="宋体"/>
          <w:color w:val="000000"/>
        </w:rPr>
      </w:pPr>
      <w:r>
        <w:rPr>
          <w:rFonts w:ascii="宋体" w:hAnsi="宋体" w:cs="宋体" w:hint="eastAsia"/>
          <w:color w:val="000000"/>
        </w:rPr>
        <w:lastRenderedPageBreak/>
        <w:t>披露范围可根据需求按照组织层级、企业/设施层级、产品层级、项目层级分别进行披露。</w:t>
      </w:r>
    </w:p>
    <w:p w14:paraId="0A5BF2C5" w14:textId="77777777" w:rsidR="007A7491" w:rsidRDefault="00000000">
      <w:pPr>
        <w:pStyle w:val="afff"/>
        <w:spacing w:before="156" w:after="156"/>
      </w:pPr>
      <w:r>
        <w:rPr>
          <w:rFonts w:hint="eastAsia"/>
        </w:rPr>
        <w:t>披露框架</w:t>
      </w:r>
    </w:p>
    <w:p w14:paraId="047D224C" w14:textId="77777777" w:rsidR="007A7491" w:rsidRDefault="00000000">
      <w:pPr>
        <w:pStyle w:val="afff0"/>
        <w:spacing w:before="156" w:after="156"/>
        <w:rPr>
          <w:rFonts w:hAnsi="黑体"/>
          <w:bCs/>
          <w:color w:val="000000"/>
        </w:rPr>
      </w:pPr>
      <w:bookmarkStart w:id="74" w:name="_Toc19382"/>
      <w:bookmarkStart w:id="75" w:name="_Toc30004"/>
      <w:bookmarkStart w:id="76" w:name="_Toc15733"/>
      <w:r>
        <w:rPr>
          <w:rFonts w:hAnsi="黑体" w:hint="eastAsia"/>
          <w:bCs/>
          <w:color w:val="000000"/>
        </w:rPr>
        <w:t>建材行业上市公司</w:t>
      </w:r>
    </w:p>
    <w:p w14:paraId="4F996FF6" w14:textId="77777777" w:rsidR="007A7491" w:rsidRDefault="00000000">
      <w:pPr>
        <w:pStyle w:val="afff1"/>
        <w:spacing w:before="156" w:after="156"/>
      </w:pPr>
      <w:r>
        <w:rPr>
          <w:rFonts w:hint="eastAsia"/>
        </w:rPr>
        <w:t>治理</w:t>
      </w:r>
      <w:bookmarkEnd w:id="74"/>
      <w:bookmarkEnd w:id="75"/>
      <w:bookmarkEnd w:id="76"/>
    </w:p>
    <w:p w14:paraId="4C690C9A" w14:textId="77777777" w:rsidR="007A7491" w:rsidRDefault="00000000">
      <w:pPr>
        <w:ind w:firstLineChars="200" w:firstLine="420"/>
        <w:rPr>
          <w:rFonts w:ascii="宋体" w:hAnsi="宋体" w:cs="宋体"/>
          <w:color w:val="000000"/>
        </w:rPr>
      </w:pPr>
      <w:r>
        <w:rPr>
          <w:rFonts w:ascii="宋体" w:hAnsi="宋体" w:cs="宋体" w:hint="eastAsia"/>
          <w:color w:val="000000"/>
        </w:rPr>
        <w:t>建材企业宜披露与碳排放相关风险和机遇有关的治理情况，包括但不限于：</w:t>
      </w:r>
    </w:p>
    <w:p w14:paraId="751560C9" w14:textId="77777777" w:rsidR="007A7491" w:rsidRDefault="00000000">
      <w:pPr>
        <w:pStyle w:val="afffff2"/>
        <w:numPr>
          <w:ilvl w:val="0"/>
          <w:numId w:val="37"/>
        </w:numPr>
        <w:ind w:firstLine="420"/>
      </w:pPr>
      <w:r>
        <w:rPr>
          <w:rFonts w:hint="eastAsia"/>
        </w:rPr>
        <w:t>管理层对碳排放相关风险和机遇的监控情况，包括建材企业对碳排放相关风险和机遇的责任如何反映在职权范围、授权、角色描述和适用于该建材企业的其他相关政策中，可包括：</w:t>
      </w:r>
    </w:p>
    <w:p w14:paraId="502EEDFD" w14:textId="77777777" w:rsidR="007A7491" w:rsidRDefault="00000000">
      <w:pPr>
        <w:numPr>
          <w:ilvl w:val="0"/>
          <w:numId w:val="38"/>
        </w:numPr>
      </w:pPr>
      <w:r>
        <w:rPr>
          <w:rFonts w:hint="eastAsia"/>
        </w:rPr>
        <w:t>碳排放管理的最高责任人；</w:t>
      </w:r>
    </w:p>
    <w:p w14:paraId="336CDD33" w14:textId="77777777" w:rsidR="007A7491" w:rsidRDefault="00000000">
      <w:pPr>
        <w:numPr>
          <w:ilvl w:val="0"/>
          <w:numId w:val="38"/>
        </w:numPr>
      </w:pPr>
      <w:r>
        <w:rPr>
          <w:rFonts w:hint="eastAsia"/>
        </w:rPr>
        <w:t>碳排放管理的专门机构、人员组成、人员专业能力和职业资质等；</w:t>
      </w:r>
    </w:p>
    <w:p w14:paraId="726EC2A5" w14:textId="77777777" w:rsidR="007A7491" w:rsidRDefault="00000000">
      <w:pPr>
        <w:numPr>
          <w:ilvl w:val="0"/>
          <w:numId w:val="38"/>
        </w:numPr>
      </w:pPr>
      <w:r>
        <w:rPr>
          <w:rFonts w:hint="eastAsia"/>
        </w:rPr>
        <w:t>碳排放管理制度建设及执行情况。</w:t>
      </w:r>
    </w:p>
    <w:p w14:paraId="1E2E1AF8" w14:textId="77777777" w:rsidR="007A7491" w:rsidRDefault="00000000">
      <w:pPr>
        <w:pStyle w:val="afffff2"/>
        <w:numPr>
          <w:ilvl w:val="0"/>
          <w:numId w:val="37"/>
        </w:numPr>
        <w:ind w:firstLine="420"/>
      </w:pPr>
      <w:r>
        <w:rPr>
          <w:rFonts w:hint="eastAsia"/>
        </w:rPr>
        <w:t>管理层在评估和管理气候相关风险和机遇方面的职责；</w:t>
      </w:r>
    </w:p>
    <w:p w14:paraId="69CD6CA4" w14:textId="77777777" w:rsidR="007A7491" w:rsidRDefault="00000000">
      <w:pPr>
        <w:pStyle w:val="afffff2"/>
        <w:numPr>
          <w:ilvl w:val="0"/>
          <w:numId w:val="37"/>
        </w:numPr>
        <w:ind w:firstLine="420"/>
      </w:pPr>
      <w:r>
        <w:rPr>
          <w:rFonts w:hint="eastAsia"/>
        </w:rPr>
        <w:t>温室气体相关培训计划及执行情况。</w:t>
      </w:r>
    </w:p>
    <w:p w14:paraId="08CDB389" w14:textId="77777777" w:rsidR="007A7491" w:rsidRDefault="00000000">
      <w:pPr>
        <w:pStyle w:val="afff1"/>
        <w:spacing w:before="156" w:after="156"/>
        <w:rPr>
          <w:rFonts w:hAnsi="黑体"/>
          <w:bCs/>
          <w:color w:val="000000"/>
        </w:rPr>
      </w:pPr>
      <w:bookmarkStart w:id="77" w:name="_Toc9277"/>
      <w:bookmarkStart w:id="78" w:name="_Toc7401"/>
      <w:bookmarkStart w:id="79" w:name="_Toc5944"/>
      <w:r>
        <w:rPr>
          <w:rFonts w:hint="eastAsia"/>
        </w:rPr>
        <w:t>战略</w:t>
      </w:r>
      <w:bookmarkEnd w:id="77"/>
      <w:bookmarkEnd w:id="78"/>
      <w:bookmarkEnd w:id="79"/>
    </w:p>
    <w:p w14:paraId="566D4E15" w14:textId="77777777" w:rsidR="007A7491" w:rsidRDefault="00000000">
      <w:pPr>
        <w:ind w:firstLineChars="200" w:firstLine="420"/>
        <w:rPr>
          <w:rFonts w:ascii="宋体" w:hAnsi="宋体" w:cs="宋体"/>
        </w:rPr>
      </w:pPr>
      <w:r>
        <w:rPr>
          <w:rFonts w:ascii="宋体" w:hAnsi="宋体" w:cs="宋体" w:hint="eastAsia"/>
          <w:color w:val="000000"/>
        </w:rPr>
        <w:t>建材企业宜披露与碳排放相关的风险和机遇对建材企业的业务、战略和财务规划的实际和潜在影响，</w:t>
      </w:r>
      <w:r>
        <w:rPr>
          <w:rFonts w:ascii="宋体" w:hAnsi="宋体" w:cs="宋体" w:hint="eastAsia"/>
        </w:rPr>
        <w:t>包括但不限于：</w:t>
      </w:r>
    </w:p>
    <w:p w14:paraId="3A596820" w14:textId="77777777" w:rsidR="007A7491" w:rsidRDefault="00000000">
      <w:pPr>
        <w:pStyle w:val="afffff2"/>
        <w:numPr>
          <w:ilvl w:val="0"/>
          <w:numId w:val="39"/>
        </w:numPr>
        <w:ind w:firstLine="420"/>
      </w:pPr>
      <w:r>
        <w:rPr>
          <w:rFonts w:hint="eastAsia"/>
        </w:rPr>
        <w:t>企业识别的短期、中期和长期碳排放相关风险和机遇；</w:t>
      </w:r>
    </w:p>
    <w:p w14:paraId="12FC6E11" w14:textId="77777777" w:rsidR="007A7491" w:rsidRDefault="00000000">
      <w:pPr>
        <w:pStyle w:val="afffff2"/>
        <w:numPr>
          <w:ilvl w:val="0"/>
          <w:numId w:val="39"/>
        </w:numPr>
        <w:ind w:firstLine="420"/>
      </w:pPr>
      <w:r>
        <w:rPr>
          <w:rFonts w:hint="eastAsia"/>
        </w:rPr>
        <w:t>碳排放相关风险和机遇对企业的业务、战略和财务规划的影响；</w:t>
      </w:r>
    </w:p>
    <w:p w14:paraId="79173EDD" w14:textId="77777777" w:rsidR="007A7491" w:rsidRDefault="00000000">
      <w:pPr>
        <w:pStyle w:val="afffff2"/>
        <w:ind w:firstLineChars="0" w:firstLine="0"/>
        <w:rPr>
          <w:sz w:val="18"/>
          <w:szCs w:val="16"/>
        </w:rPr>
      </w:pPr>
      <w:r>
        <w:rPr>
          <w:rFonts w:hint="eastAsia"/>
          <w:sz w:val="18"/>
          <w:szCs w:val="16"/>
        </w:rPr>
        <w:t>注1：建材企业披露对已明确的风险和机遇的应对方案和计划时，应披露所有转型计划以及建材企业将如何实现与气候相关的目标；</w:t>
      </w:r>
    </w:p>
    <w:p w14:paraId="0BD3A970" w14:textId="77777777" w:rsidR="007A7491" w:rsidRDefault="00000000">
      <w:pPr>
        <w:pStyle w:val="afffff2"/>
        <w:ind w:firstLineChars="0" w:firstLine="0"/>
        <w:rPr>
          <w:sz w:val="18"/>
          <w:szCs w:val="16"/>
        </w:rPr>
      </w:pPr>
      <w:r>
        <w:rPr>
          <w:rFonts w:hint="eastAsia"/>
          <w:sz w:val="18"/>
          <w:szCs w:val="16"/>
        </w:rPr>
        <w:t>注2：建材企业披露关于风险和机遇对财务状况、财务业绩和现金流的当前影响和预期影响时，在建材企业允许的情况下，可只披露定性信息，如无法独立识别风险或机遇的影响时，或当所涉及的测量不确定性过高时。</w:t>
      </w:r>
    </w:p>
    <w:p w14:paraId="5217D89F" w14:textId="77777777" w:rsidR="007A7491" w:rsidRDefault="00000000">
      <w:pPr>
        <w:pStyle w:val="afff1"/>
        <w:spacing w:before="156" w:after="156"/>
        <w:rPr>
          <w:rFonts w:hAnsi="黑体"/>
          <w:bCs/>
          <w:color w:val="000000"/>
        </w:rPr>
      </w:pPr>
      <w:bookmarkStart w:id="80" w:name="_Toc6835"/>
      <w:bookmarkStart w:id="81" w:name="_Toc31346"/>
      <w:bookmarkStart w:id="82" w:name="_Toc32515"/>
      <w:r>
        <w:rPr>
          <w:rFonts w:hAnsi="黑体" w:hint="eastAsia"/>
          <w:bCs/>
          <w:color w:val="000000"/>
        </w:rPr>
        <w:t>风险管理</w:t>
      </w:r>
      <w:bookmarkEnd w:id="80"/>
      <w:bookmarkEnd w:id="81"/>
      <w:bookmarkEnd w:id="82"/>
    </w:p>
    <w:p w14:paraId="77DE28AB" w14:textId="77777777" w:rsidR="007A7491" w:rsidRDefault="00000000">
      <w:pPr>
        <w:ind w:firstLineChars="200" w:firstLine="420"/>
      </w:pPr>
      <w:r>
        <w:rPr>
          <w:rFonts w:hint="eastAsia"/>
        </w:rPr>
        <w:t>建材企业宜披露如何识别、评估和管理与碳排放相关的风险，包括但不限于：</w:t>
      </w:r>
    </w:p>
    <w:p w14:paraId="20CB3151" w14:textId="77777777" w:rsidR="007A7491" w:rsidRDefault="00000000">
      <w:pPr>
        <w:pStyle w:val="afffff2"/>
        <w:numPr>
          <w:ilvl w:val="0"/>
          <w:numId w:val="40"/>
        </w:numPr>
        <w:ind w:firstLine="420"/>
      </w:pPr>
      <w:r>
        <w:rPr>
          <w:rFonts w:hint="eastAsia"/>
        </w:rPr>
        <w:t>企业识别和评估碳排放相关风险的流程，宜包括与前一个报告期间相比，是否改变了用于识别、评估、排列和监测风险的流程；</w:t>
      </w:r>
    </w:p>
    <w:p w14:paraId="2E2FBA62" w14:textId="77777777" w:rsidR="007A7491" w:rsidRDefault="00000000">
      <w:pPr>
        <w:pStyle w:val="afffff2"/>
        <w:numPr>
          <w:ilvl w:val="0"/>
          <w:numId w:val="40"/>
        </w:numPr>
        <w:ind w:firstLine="420"/>
      </w:pPr>
      <w:r>
        <w:rPr>
          <w:rFonts w:hint="eastAsia"/>
        </w:rPr>
        <w:t>企业管理碳排放相关风险的流程，宜披露提供有关用于识别、评估、排列和监测气候相关风险和机遇的过程；</w:t>
      </w:r>
    </w:p>
    <w:p w14:paraId="780DFFCA" w14:textId="77777777" w:rsidR="007A7491" w:rsidRDefault="00000000">
      <w:pPr>
        <w:pStyle w:val="afffff2"/>
        <w:numPr>
          <w:ilvl w:val="0"/>
          <w:numId w:val="40"/>
        </w:numPr>
        <w:ind w:firstLine="420"/>
      </w:pPr>
      <w:r>
        <w:rPr>
          <w:rFonts w:hint="eastAsia"/>
        </w:rPr>
        <w:t>识别、评估和管理气候相关风险的流程如何与企业的整体风险管理相融合；</w:t>
      </w:r>
    </w:p>
    <w:p w14:paraId="4C1ADF72" w14:textId="77777777" w:rsidR="007A7491" w:rsidRDefault="00000000">
      <w:pPr>
        <w:pStyle w:val="afffff2"/>
        <w:numPr>
          <w:ilvl w:val="0"/>
          <w:numId w:val="40"/>
        </w:numPr>
        <w:ind w:firstLine="420"/>
      </w:pPr>
      <w:r>
        <w:rPr>
          <w:rFonts w:hint="eastAsia"/>
        </w:rPr>
        <w:t>披露自然环境、政策法规、市场环境等的变化对碳排放的可能影响及采取的应对措施。</w:t>
      </w:r>
    </w:p>
    <w:p w14:paraId="3DFAE404" w14:textId="77777777" w:rsidR="007A7491" w:rsidRDefault="00000000">
      <w:pPr>
        <w:pStyle w:val="afff1"/>
        <w:spacing w:before="156" w:after="156"/>
        <w:rPr>
          <w:rFonts w:ascii="Times New Roman"/>
        </w:rPr>
      </w:pPr>
      <w:bookmarkStart w:id="83" w:name="_Toc4189"/>
      <w:bookmarkStart w:id="84" w:name="_Toc26267"/>
      <w:bookmarkStart w:id="85" w:name="_Toc24720"/>
      <w:r>
        <w:rPr>
          <w:rFonts w:ascii="Times New Roman" w:hint="eastAsia"/>
        </w:rPr>
        <w:t>指标和目标</w:t>
      </w:r>
      <w:bookmarkEnd w:id="83"/>
      <w:bookmarkEnd w:id="84"/>
      <w:bookmarkEnd w:id="85"/>
    </w:p>
    <w:p w14:paraId="5D0A51DB" w14:textId="77777777" w:rsidR="007A7491" w:rsidRDefault="00000000">
      <w:pPr>
        <w:pStyle w:val="afff2"/>
        <w:spacing w:before="156" w:after="156"/>
        <w:rPr>
          <w:rFonts w:ascii="Times New Roman"/>
        </w:rPr>
      </w:pPr>
      <w:r>
        <w:rPr>
          <w:rFonts w:ascii="Times New Roman" w:hint="eastAsia"/>
        </w:rPr>
        <w:t>概要</w:t>
      </w:r>
    </w:p>
    <w:p w14:paraId="6FF327AE" w14:textId="77777777" w:rsidR="007A7491" w:rsidRDefault="00000000">
      <w:pPr>
        <w:pStyle w:val="afffff2"/>
        <w:ind w:firstLine="420"/>
      </w:pPr>
      <w:r>
        <w:rPr>
          <w:rFonts w:ascii="Times New Roman" w:hint="eastAsia"/>
        </w:rPr>
        <w:t>建材企业宜披露用于评估和管理与碳排放相关的重大风险和机遇的指标和目标。</w:t>
      </w:r>
      <w:r>
        <w:rPr>
          <w:rFonts w:hint="eastAsia"/>
        </w:rPr>
        <w:t>量化的指标和目标宜披露量化的标准、方法学等核算准则、活动水平数据和排放因子来源说明、量化结果是否已被第三方核查。目标宜披露目标的要求、该目标的落实情况及是否被第三方核查等信息。</w:t>
      </w:r>
    </w:p>
    <w:p w14:paraId="5E463858" w14:textId="77777777" w:rsidR="007A7491" w:rsidRDefault="00000000">
      <w:pPr>
        <w:pStyle w:val="afff2"/>
        <w:spacing w:before="156" w:after="156"/>
      </w:pPr>
      <w:r>
        <w:rPr>
          <w:rFonts w:hint="eastAsia"/>
        </w:rPr>
        <w:lastRenderedPageBreak/>
        <w:t>组织层面</w:t>
      </w:r>
    </w:p>
    <w:p w14:paraId="46EC64CE" w14:textId="77777777" w:rsidR="007A7491" w:rsidRDefault="00000000">
      <w:pPr>
        <w:pStyle w:val="afffff2"/>
        <w:ind w:firstLine="420"/>
      </w:pPr>
      <w:r>
        <w:rPr>
          <w:rFonts w:hint="eastAsia"/>
        </w:rPr>
        <w:t>组织层面的指标和目标宜披露内容包括但不限于：</w:t>
      </w:r>
    </w:p>
    <w:p w14:paraId="75E40EB2" w14:textId="77777777" w:rsidR="007A7491" w:rsidRDefault="00000000">
      <w:pPr>
        <w:pStyle w:val="afffff2"/>
        <w:numPr>
          <w:ilvl w:val="0"/>
          <w:numId w:val="41"/>
        </w:numPr>
        <w:ind w:firstLine="420"/>
      </w:pPr>
      <w:r>
        <w:rPr>
          <w:rFonts w:hint="eastAsia"/>
        </w:rPr>
        <w:t>组织边界；</w:t>
      </w:r>
    </w:p>
    <w:p w14:paraId="4914B707" w14:textId="77777777" w:rsidR="007A7491" w:rsidRDefault="00000000">
      <w:pPr>
        <w:pStyle w:val="afffff2"/>
        <w:numPr>
          <w:ilvl w:val="0"/>
          <w:numId w:val="41"/>
        </w:numPr>
        <w:ind w:firstLine="420"/>
      </w:pPr>
      <w:r>
        <w:rPr>
          <w:rFonts w:hint="eastAsia"/>
        </w:rPr>
        <w:t>报告边界；</w:t>
      </w:r>
    </w:p>
    <w:p w14:paraId="3ABE64D4" w14:textId="77777777" w:rsidR="007A7491" w:rsidRDefault="00000000">
      <w:pPr>
        <w:pStyle w:val="afffff2"/>
        <w:numPr>
          <w:ilvl w:val="0"/>
          <w:numId w:val="41"/>
        </w:numPr>
        <w:ind w:firstLine="420"/>
      </w:pPr>
      <w:r>
        <w:rPr>
          <w:rFonts w:hint="eastAsia"/>
        </w:rPr>
        <w:t>保证等级；</w:t>
      </w:r>
    </w:p>
    <w:p w14:paraId="352EF853" w14:textId="77777777" w:rsidR="007A7491" w:rsidRDefault="00000000">
      <w:pPr>
        <w:pStyle w:val="afffff2"/>
        <w:numPr>
          <w:ilvl w:val="0"/>
          <w:numId w:val="41"/>
        </w:numPr>
        <w:ind w:firstLine="420"/>
      </w:pPr>
      <w:r>
        <w:rPr>
          <w:rFonts w:hint="eastAsia"/>
        </w:rPr>
        <w:t>温室气体报告期；</w:t>
      </w:r>
    </w:p>
    <w:p w14:paraId="65F963CA" w14:textId="77777777" w:rsidR="007A7491" w:rsidRDefault="00000000">
      <w:pPr>
        <w:pStyle w:val="afffff2"/>
        <w:numPr>
          <w:ilvl w:val="0"/>
          <w:numId w:val="41"/>
        </w:numPr>
        <w:ind w:firstLine="420"/>
      </w:pPr>
      <w:r>
        <w:rPr>
          <w:rFonts w:hint="eastAsia"/>
        </w:rPr>
        <w:t>温室气体排放量，宜根据</w:t>
      </w:r>
      <w:r>
        <w:rPr>
          <w:rFonts w:ascii="Times New Roman"/>
        </w:rPr>
        <w:t>ISO 14064-1</w:t>
      </w:r>
      <w:r>
        <w:rPr>
          <w:rFonts w:hint="eastAsia"/>
        </w:rPr>
        <w:t>的六个类别进行分项披露，分别为：</w:t>
      </w:r>
    </w:p>
    <w:p w14:paraId="2B761BD8" w14:textId="77777777" w:rsidR="007A7491" w:rsidRDefault="00000000">
      <w:pPr>
        <w:numPr>
          <w:ilvl w:val="0"/>
          <w:numId w:val="38"/>
        </w:numPr>
      </w:pPr>
      <w:r>
        <w:rPr>
          <w:rFonts w:hint="eastAsia"/>
        </w:rPr>
        <w:t>直接温室气体排放；</w:t>
      </w:r>
    </w:p>
    <w:p w14:paraId="6D16F0AD" w14:textId="77777777" w:rsidR="007A7491" w:rsidRDefault="00000000">
      <w:pPr>
        <w:numPr>
          <w:ilvl w:val="0"/>
          <w:numId w:val="38"/>
        </w:numPr>
      </w:pPr>
      <w:r>
        <w:rPr>
          <w:rFonts w:hint="eastAsia"/>
        </w:rPr>
        <w:t>能源间接温室气体排放；</w:t>
      </w:r>
    </w:p>
    <w:p w14:paraId="241C1A6E" w14:textId="77777777" w:rsidR="007A7491" w:rsidRDefault="00000000">
      <w:pPr>
        <w:numPr>
          <w:ilvl w:val="0"/>
          <w:numId w:val="38"/>
        </w:numPr>
      </w:pPr>
      <w:r>
        <w:rPr>
          <w:rFonts w:hint="eastAsia"/>
        </w:rPr>
        <w:t>运输产生的间接温室气体排放；</w:t>
      </w:r>
    </w:p>
    <w:p w14:paraId="652EB1EB" w14:textId="77777777" w:rsidR="007A7491" w:rsidRDefault="00000000">
      <w:pPr>
        <w:numPr>
          <w:ilvl w:val="0"/>
          <w:numId w:val="38"/>
        </w:numPr>
      </w:pPr>
      <w:r>
        <w:rPr>
          <w:rFonts w:hint="eastAsia"/>
        </w:rPr>
        <w:t>组织使用的产品产生的温室气体排放；</w:t>
      </w:r>
    </w:p>
    <w:p w14:paraId="4B6C7AE8" w14:textId="77777777" w:rsidR="007A7491" w:rsidRDefault="00000000">
      <w:pPr>
        <w:numPr>
          <w:ilvl w:val="0"/>
          <w:numId w:val="38"/>
        </w:numPr>
      </w:pPr>
      <w:r>
        <w:rPr>
          <w:rFonts w:hint="eastAsia"/>
        </w:rPr>
        <w:t>与使用组织产品有关的间接温室气体排放；</w:t>
      </w:r>
    </w:p>
    <w:p w14:paraId="1BB3FDC2" w14:textId="77777777" w:rsidR="007A7491" w:rsidRDefault="00000000">
      <w:pPr>
        <w:numPr>
          <w:ilvl w:val="0"/>
          <w:numId w:val="38"/>
        </w:numPr>
      </w:pPr>
      <w:r>
        <w:rPr>
          <w:rFonts w:hint="eastAsia"/>
        </w:rPr>
        <w:t>其他来源的间接温室气体排放。</w:t>
      </w:r>
    </w:p>
    <w:p w14:paraId="631ACF65" w14:textId="77777777" w:rsidR="007A7491" w:rsidRDefault="00000000">
      <w:pPr>
        <w:pStyle w:val="afff2"/>
        <w:spacing w:before="156" w:after="156"/>
      </w:pPr>
      <w:r>
        <w:rPr>
          <w:rFonts w:hint="eastAsia"/>
        </w:rPr>
        <w:t>企业/设施层级</w:t>
      </w:r>
    </w:p>
    <w:p w14:paraId="16934051" w14:textId="77777777" w:rsidR="007A7491" w:rsidRDefault="00000000">
      <w:pPr>
        <w:pStyle w:val="afffff2"/>
        <w:ind w:firstLine="420"/>
      </w:pPr>
      <w:r>
        <w:rPr>
          <w:rFonts w:hint="eastAsia"/>
        </w:rPr>
        <w:t>企业/设施层级指标和目标宜披露内容包括但不限于：</w:t>
      </w:r>
    </w:p>
    <w:p w14:paraId="2A17291C" w14:textId="77777777" w:rsidR="007A7491" w:rsidRDefault="00000000">
      <w:pPr>
        <w:pStyle w:val="afffff2"/>
        <w:numPr>
          <w:ilvl w:val="0"/>
          <w:numId w:val="42"/>
        </w:numPr>
        <w:ind w:firstLine="420"/>
      </w:pPr>
      <w:r>
        <w:rPr>
          <w:rFonts w:hint="eastAsia"/>
        </w:rPr>
        <w:t>核算边界；</w:t>
      </w:r>
    </w:p>
    <w:p w14:paraId="5590EE2A" w14:textId="77777777" w:rsidR="007A7491" w:rsidRDefault="00000000">
      <w:pPr>
        <w:pStyle w:val="afffff2"/>
        <w:numPr>
          <w:ilvl w:val="0"/>
          <w:numId w:val="42"/>
        </w:numPr>
        <w:ind w:firstLine="420"/>
      </w:pPr>
      <w:r>
        <w:rPr>
          <w:rFonts w:hint="eastAsia"/>
        </w:rPr>
        <w:t>主要排放设施及排放源；</w:t>
      </w:r>
    </w:p>
    <w:p w14:paraId="340D96AD" w14:textId="77777777" w:rsidR="007A7491" w:rsidRDefault="00000000">
      <w:pPr>
        <w:pStyle w:val="afffff2"/>
        <w:numPr>
          <w:ilvl w:val="0"/>
          <w:numId w:val="42"/>
        </w:numPr>
        <w:ind w:firstLine="420"/>
      </w:pPr>
      <w:r>
        <w:rPr>
          <w:rFonts w:hint="eastAsia"/>
        </w:rPr>
        <w:t>温室气体排放总量，宜分别按照化石燃料燃烧产生的排放、过程排放、电力和热力产生的间接排放进行分项披露；</w:t>
      </w:r>
    </w:p>
    <w:p w14:paraId="085A4763" w14:textId="77777777" w:rsidR="007A7491" w:rsidRDefault="00000000">
      <w:pPr>
        <w:pStyle w:val="afffff2"/>
        <w:numPr>
          <w:ilvl w:val="0"/>
          <w:numId w:val="42"/>
        </w:numPr>
        <w:ind w:firstLine="420"/>
      </w:pPr>
      <w:r>
        <w:rPr>
          <w:rFonts w:hint="eastAsia"/>
        </w:rPr>
        <w:t>单位产品温室气体排放强度；</w:t>
      </w:r>
    </w:p>
    <w:p w14:paraId="0A7160F5" w14:textId="77777777" w:rsidR="007A7491" w:rsidRDefault="00000000">
      <w:pPr>
        <w:pStyle w:val="afffff2"/>
        <w:numPr>
          <w:ilvl w:val="0"/>
          <w:numId w:val="42"/>
        </w:numPr>
        <w:ind w:firstLine="420"/>
      </w:pPr>
      <w:r>
        <w:rPr>
          <w:rFonts w:hint="eastAsia"/>
        </w:rPr>
        <w:t>温室气体排放种类。</w:t>
      </w:r>
    </w:p>
    <w:p w14:paraId="3AA14F20" w14:textId="77777777" w:rsidR="007A7491" w:rsidRDefault="00000000">
      <w:pPr>
        <w:pStyle w:val="afff2"/>
        <w:spacing w:before="156" w:after="156"/>
      </w:pPr>
      <w:r>
        <w:rPr>
          <w:rFonts w:hint="eastAsia"/>
        </w:rPr>
        <w:t>产品层级</w:t>
      </w:r>
    </w:p>
    <w:p w14:paraId="59655A56" w14:textId="77777777" w:rsidR="007A7491" w:rsidRDefault="00000000">
      <w:pPr>
        <w:pStyle w:val="afffff2"/>
        <w:ind w:firstLine="420"/>
      </w:pPr>
      <w:r>
        <w:rPr>
          <w:rFonts w:hint="eastAsia"/>
        </w:rPr>
        <w:t>产品层级的指标和目标宜披露内容包括但不限于：</w:t>
      </w:r>
    </w:p>
    <w:p w14:paraId="20477BAC" w14:textId="77777777" w:rsidR="007A7491" w:rsidRDefault="00000000">
      <w:pPr>
        <w:pStyle w:val="afffff2"/>
        <w:numPr>
          <w:ilvl w:val="0"/>
          <w:numId w:val="43"/>
        </w:numPr>
        <w:ind w:firstLine="420"/>
      </w:pPr>
      <w:r>
        <w:rPr>
          <w:rFonts w:hint="eastAsia"/>
        </w:rPr>
        <w:t>产品名称；</w:t>
      </w:r>
    </w:p>
    <w:p w14:paraId="71603492" w14:textId="77777777" w:rsidR="007A7491" w:rsidRDefault="00000000">
      <w:pPr>
        <w:pStyle w:val="afffff2"/>
        <w:numPr>
          <w:ilvl w:val="0"/>
          <w:numId w:val="43"/>
        </w:numPr>
        <w:ind w:firstLine="420"/>
      </w:pPr>
      <w:r>
        <w:rPr>
          <w:rFonts w:hint="eastAsia"/>
        </w:rPr>
        <w:t>碳足迹计算准则</w:t>
      </w:r>
    </w:p>
    <w:p w14:paraId="12CDC2FF" w14:textId="77777777" w:rsidR="007A7491" w:rsidRDefault="00000000">
      <w:pPr>
        <w:pStyle w:val="afffff2"/>
        <w:numPr>
          <w:ilvl w:val="0"/>
          <w:numId w:val="43"/>
        </w:numPr>
        <w:ind w:firstLine="420"/>
      </w:pPr>
      <w:r>
        <w:rPr>
          <w:rFonts w:hint="eastAsia"/>
        </w:rPr>
        <w:t>功能/声明单位；</w:t>
      </w:r>
    </w:p>
    <w:p w14:paraId="7ABE7126" w14:textId="77777777" w:rsidR="007A7491" w:rsidRDefault="00000000">
      <w:pPr>
        <w:pStyle w:val="afffff2"/>
        <w:numPr>
          <w:ilvl w:val="0"/>
          <w:numId w:val="43"/>
        </w:numPr>
        <w:ind w:firstLine="420"/>
      </w:pPr>
      <w:r>
        <w:rPr>
          <w:rFonts w:hint="eastAsia"/>
        </w:rPr>
        <w:t>产品碳足迹数值；</w:t>
      </w:r>
    </w:p>
    <w:p w14:paraId="7707A7B4" w14:textId="77777777" w:rsidR="007A7491" w:rsidRDefault="00000000">
      <w:pPr>
        <w:pStyle w:val="afffff2"/>
        <w:numPr>
          <w:ilvl w:val="0"/>
          <w:numId w:val="43"/>
        </w:numPr>
        <w:ind w:firstLine="420"/>
      </w:pPr>
      <w:r>
        <w:rPr>
          <w:rFonts w:hint="eastAsia"/>
        </w:rPr>
        <w:t>生产地址；</w:t>
      </w:r>
    </w:p>
    <w:p w14:paraId="7BB9899E" w14:textId="77777777" w:rsidR="007A7491" w:rsidRDefault="00000000">
      <w:pPr>
        <w:pStyle w:val="afffff2"/>
        <w:numPr>
          <w:ilvl w:val="0"/>
          <w:numId w:val="43"/>
        </w:numPr>
        <w:ind w:firstLine="420"/>
      </w:pPr>
      <w:r>
        <w:rPr>
          <w:rFonts w:hint="eastAsia"/>
        </w:rPr>
        <w:t>系统边界；</w:t>
      </w:r>
    </w:p>
    <w:p w14:paraId="17E15B87" w14:textId="77777777" w:rsidR="007A7491" w:rsidRDefault="00000000">
      <w:pPr>
        <w:pStyle w:val="afffff2"/>
        <w:numPr>
          <w:ilvl w:val="0"/>
          <w:numId w:val="43"/>
        </w:numPr>
        <w:ind w:firstLine="420"/>
      </w:pPr>
      <w:r>
        <w:rPr>
          <w:rFonts w:hint="eastAsia"/>
        </w:rPr>
        <w:t>数据统计周期；</w:t>
      </w:r>
    </w:p>
    <w:p w14:paraId="3B80F786" w14:textId="77777777" w:rsidR="007A7491" w:rsidRDefault="00000000">
      <w:pPr>
        <w:pStyle w:val="afffff2"/>
        <w:numPr>
          <w:ilvl w:val="0"/>
          <w:numId w:val="43"/>
        </w:numPr>
        <w:ind w:firstLine="420"/>
      </w:pPr>
      <w:r>
        <w:rPr>
          <w:rFonts w:hint="eastAsia"/>
        </w:rPr>
        <w:t>各阶段温室气体排放占比，各阶段依据碳足迹计算准则而定，可包括生产阶段、施工阶段、使用阶段和生命末期阶段。</w:t>
      </w:r>
    </w:p>
    <w:p w14:paraId="5DA4B355" w14:textId="77777777" w:rsidR="007A7491" w:rsidRDefault="00000000">
      <w:pPr>
        <w:pStyle w:val="afff2"/>
        <w:spacing w:before="156" w:after="156"/>
      </w:pPr>
      <w:r>
        <w:rPr>
          <w:rFonts w:hint="eastAsia"/>
        </w:rPr>
        <w:t>项目层级</w:t>
      </w:r>
    </w:p>
    <w:p w14:paraId="1280B40D" w14:textId="77777777" w:rsidR="007A7491" w:rsidRDefault="00000000">
      <w:pPr>
        <w:pStyle w:val="afffff2"/>
        <w:ind w:firstLineChars="0" w:firstLine="0"/>
      </w:pPr>
      <w:r>
        <w:rPr>
          <w:rFonts w:hint="eastAsia"/>
        </w:rPr>
        <w:t>项目层级的指标和目标宜披露内容包括但不限于：</w:t>
      </w:r>
    </w:p>
    <w:p w14:paraId="6E8806F9" w14:textId="77777777" w:rsidR="007A7491" w:rsidRDefault="00000000">
      <w:pPr>
        <w:pStyle w:val="afffff2"/>
        <w:numPr>
          <w:ilvl w:val="0"/>
          <w:numId w:val="44"/>
        </w:numPr>
        <w:ind w:firstLine="420"/>
      </w:pPr>
      <w:r>
        <w:rPr>
          <w:rFonts w:hint="eastAsia"/>
        </w:rPr>
        <w:t>项目边界；</w:t>
      </w:r>
    </w:p>
    <w:p w14:paraId="73807DC2" w14:textId="77777777" w:rsidR="007A7491" w:rsidRDefault="00000000">
      <w:pPr>
        <w:pStyle w:val="afffff2"/>
        <w:numPr>
          <w:ilvl w:val="0"/>
          <w:numId w:val="44"/>
        </w:numPr>
        <w:ind w:firstLine="420"/>
      </w:pPr>
      <w:r>
        <w:rPr>
          <w:rFonts w:hint="eastAsia"/>
        </w:rPr>
        <w:t>物理边界；</w:t>
      </w:r>
    </w:p>
    <w:p w14:paraId="23656CB2" w14:textId="77777777" w:rsidR="007A7491" w:rsidRDefault="00000000">
      <w:pPr>
        <w:pStyle w:val="afffff2"/>
        <w:numPr>
          <w:ilvl w:val="0"/>
          <w:numId w:val="44"/>
        </w:numPr>
        <w:ind w:firstLine="420"/>
      </w:pPr>
      <w:r>
        <w:rPr>
          <w:rFonts w:hint="eastAsia"/>
        </w:rPr>
        <w:lastRenderedPageBreak/>
        <w:t>基准线情景；</w:t>
      </w:r>
    </w:p>
    <w:p w14:paraId="0507ADD4" w14:textId="77777777" w:rsidR="007A7491" w:rsidRDefault="00000000">
      <w:pPr>
        <w:pStyle w:val="afffff2"/>
        <w:numPr>
          <w:ilvl w:val="0"/>
          <w:numId w:val="44"/>
        </w:numPr>
        <w:ind w:firstLine="420"/>
      </w:pPr>
      <w:r>
        <w:rPr>
          <w:rFonts w:hint="eastAsia"/>
        </w:rPr>
        <w:t>项目情景；</w:t>
      </w:r>
    </w:p>
    <w:p w14:paraId="12A4443B" w14:textId="77777777" w:rsidR="007A7491" w:rsidRDefault="00000000">
      <w:pPr>
        <w:pStyle w:val="afffff2"/>
        <w:numPr>
          <w:ilvl w:val="0"/>
          <w:numId w:val="44"/>
        </w:numPr>
        <w:ind w:firstLine="420"/>
      </w:pPr>
      <w:r>
        <w:rPr>
          <w:rFonts w:hint="eastAsia"/>
        </w:rPr>
        <w:t>数据统计周期；</w:t>
      </w:r>
    </w:p>
    <w:p w14:paraId="42DA5756" w14:textId="77777777" w:rsidR="007A7491" w:rsidRDefault="00000000">
      <w:pPr>
        <w:pStyle w:val="afffff2"/>
        <w:numPr>
          <w:ilvl w:val="0"/>
          <w:numId w:val="44"/>
        </w:numPr>
        <w:ind w:firstLine="420"/>
      </w:pPr>
      <w:r>
        <w:rPr>
          <w:rFonts w:hint="eastAsia"/>
        </w:rPr>
        <w:t>减排量信息。</w:t>
      </w:r>
    </w:p>
    <w:p w14:paraId="4D555828" w14:textId="77777777" w:rsidR="007A7491" w:rsidRDefault="00000000">
      <w:pPr>
        <w:pStyle w:val="afff2"/>
        <w:spacing w:before="156" w:after="156"/>
      </w:pPr>
      <w:r>
        <w:rPr>
          <w:rFonts w:hint="eastAsia"/>
        </w:rPr>
        <w:t>其他</w:t>
      </w:r>
    </w:p>
    <w:p w14:paraId="5E23CF2B" w14:textId="77777777" w:rsidR="007A7491" w:rsidRDefault="00000000">
      <w:pPr>
        <w:pStyle w:val="afffff2"/>
        <w:ind w:firstLineChars="0" w:firstLine="0"/>
      </w:pPr>
      <w:r>
        <w:rPr>
          <w:rFonts w:hint="eastAsia"/>
        </w:rPr>
        <w:t>建材行业宜披露与温室气体相关的其他指标，包括但不限于:</w:t>
      </w:r>
    </w:p>
    <w:p w14:paraId="1ECFA041" w14:textId="77777777" w:rsidR="007A7491" w:rsidRDefault="00000000">
      <w:pPr>
        <w:pStyle w:val="afffff2"/>
        <w:numPr>
          <w:ilvl w:val="0"/>
          <w:numId w:val="45"/>
        </w:numPr>
        <w:ind w:firstLine="420"/>
      </w:pPr>
      <w:r>
        <w:rPr>
          <w:rFonts w:hint="eastAsia"/>
        </w:rPr>
        <w:t>单位产品能耗；</w:t>
      </w:r>
    </w:p>
    <w:p w14:paraId="1E43AC37" w14:textId="77777777" w:rsidR="007A7491" w:rsidRDefault="00000000">
      <w:pPr>
        <w:pStyle w:val="afffff2"/>
        <w:numPr>
          <w:ilvl w:val="0"/>
          <w:numId w:val="45"/>
        </w:numPr>
        <w:ind w:firstLine="420"/>
      </w:pPr>
      <w:r>
        <w:rPr>
          <w:rFonts w:hint="eastAsia"/>
        </w:rPr>
        <w:t>燃料替代率；</w:t>
      </w:r>
    </w:p>
    <w:p w14:paraId="25328237" w14:textId="77777777" w:rsidR="007A7491" w:rsidRDefault="00000000">
      <w:pPr>
        <w:pStyle w:val="afffff2"/>
        <w:numPr>
          <w:ilvl w:val="0"/>
          <w:numId w:val="45"/>
        </w:numPr>
        <w:ind w:firstLine="420"/>
      </w:pPr>
      <w:r>
        <w:rPr>
          <w:rFonts w:hint="eastAsia"/>
        </w:rPr>
        <w:t>原料替代率。</w:t>
      </w:r>
    </w:p>
    <w:p w14:paraId="1DBA2F5B" w14:textId="77777777" w:rsidR="007A7491" w:rsidRDefault="00000000">
      <w:pPr>
        <w:pStyle w:val="afff0"/>
        <w:spacing w:before="156" w:after="156"/>
      </w:pPr>
      <w:r>
        <w:rPr>
          <w:rFonts w:hint="eastAsia"/>
        </w:rPr>
        <w:t>建材行业纳入碳排放权市场的重点排放单位</w:t>
      </w:r>
    </w:p>
    <w:p w14:paraId="0AB77274" w14:textId="77777777" w:rsidR="007A7491" w:rsidRDefault="00000000">
      <w:pPr>
        <w:ind w:firstLineChars="200" w:firstLine="420"/>
      </w:pPr>
      <w:bookmarkStart w:id="86" w:name="_Toc25216"/>
      <w:bookmarkStart w:id="87" w:name="_Toc17036"/>
      <w:bookmarkStart w:id="88" w:name="_Toc28684"/>
      <w:r>
        <w:rPr>
          <w:rFonts w:hint="eastAsia"/>
        </w:rPr>
        <w:t>企业或其合并报告范围内的各级子公司被纳入全国碳排放权交易市场</w:t>
      </w:r>
      <w:r>
        <w:rPr>
          <w:rFonts w:hint="eastAsia"/>
        </w:rPr>
        <w:t>,</w:t>
      </w:r>
      <w:r>
        <w:rPr>
          <w:rFonts w:hint="eastAsia"/>
        </w:rPr>
        <w:t>按照碳排放权交易主管部门发布的碳排放信息披露的相关文件执行</w:t>
      </w:r>
      <w:bookmarkEnd w:id="86"/>
      <w:bookmarkEnd w:id="87"/>
      <w:bookmarkEnd w:id="88"/>
      <w:r>
        <w:rPr>
          <w:rFonts w:hint="eastAsia"/>
        </w:rPr>
        <w:t>，宜披露的信息包括但不限于：</w:t>
      </w:r>
    </w:p>
    <w:p w14:paraId="3AAE8F0D" w14:textId="77777777" w:rsidR="007A7491" w:rsidRDefault="00000000">
      <w:pPr>
        <w:numPr>
          <w:ilvl w:val="0"/>
          <w:numId w:val="38"/>
        </w:numPr>
      </w:pPr>
      <w:r>
        <w:rPr>
          <w:rFonts w:hint="eastAsia"/>
        </w:rPr>
        <w:t>年度碳实际排放量及上一年度实际排放量；</w:t>
      </w:r>
    </w:p>
    <w:p w14:paraId="55B2C76E" w14:textId="77777777" w:rsidR="007A7491" w:rsidRDefault="00000000">
      <w:pPr>
        <w:numPr>
          <w:ilvl w:val="0"/>
          <w:numId w:val="38"/>
        </w:numPr>
      </w:pPr>
      <w:r>
        <w:rPr>
          <w:rFonts w:hint="eastAsia"/>
        </w:rPr>
        <w:t>碳市场数据报送、清缴履约情况；</w:t>
      </w:r>
    </w:p>
    <w:p w14:paraId="46999B68" w14:textId="77777777" w:rsidR="007A7491" w:rsidRDefault="00000000">
      <w:pPr>
        <w:numPr>
          <w:ilvl w:val="0"/>
          <w:numId w:val="38"/>
        </w:numPr>
      </w:pPr>
      <w:r>
        <w:rPr>
          <w:rFonts w:hint="eastAsia"/>
        </w:rPr>
        <w:t>自愿碳市场交易、减排量注销情况；</w:t>
      </w:r>
    </w:p>
    <w:p w14:paraId="0DEBB376" w14:textId="77777777" w:rsidR="007A7491" w:rsidRDefault="00000000">
      <w:pPr>
        <w:numPr>
          <w:ilvl w:val="0"/>
          <w:numId w:val="38"/>
        </w:numPr>
      </w:pPr>
      <w:r>
        <w:rPr>
          <w:rFonts w:hint="eastAsia"/>
        </w:rPr>
        <w:t>依据碳排放核算与报告标准或技术规范，披露排放设施、核算方法等信息。</w:t>
      </w:r>
    </w:p>
    <w:p w14:paraId="26505EB4" w14:textId="77777777" w:rsidR="007A7491" w:rsidRDefault="00000000">
      <w:pPr>
        <w:pStyle w:val="afff"/>
        <w:spacing w:before="156" w:after="156"/>
      </w:pPr>
      <w:bookmarkStart w:id="89" w:name="_Toc18811"/>
      <w:bookmarkStart w:id="90" w:name="_Toc1803"/>
      <w:r>
        <w:rPr>
          <w:rFonts w:hint="eastAsia"/>
        </w:rPr>
        <w:t>碳减排信息的披露</w:t>
      </w:r>
      <w:bookmarkEnd w:id="89"/>
      <w:bookmarkEnd w:id="90"/>
    </w:p>
    <w:p w14:paraId="744DF901" w14:textId="77777777" w:rsidR="007A7491" w:rsidRDefault="00000000">
      <w:pPr>
        <w:pStyle w:val="afff1"/>
        <w:spacing w:before="156" w:after="156"/>
      </w:pPr>
      <w:r>
        <w:rPr>
          <w:rFonts w:hint="eastAsia"/>
        </w:rPr>
        <w:t>碳减排数据</w:t>
      </w:r>
    </w:p>
    <w:p w14:paraId="6E567E7E" w14:textId="77777777" w:rsidR="007A7491" w:rsidRDefault="00000000">
      <w:pPr>
        <w:ind w:firstLineChars="200" w:firstLine="420"/>
      </w:pPr>
      <w:r>
        <w:rPr>
          <w:rFonts w:hint="eastAsia"/>
        </w:rPr>
        <w:t>建材企业应披露碳减排数据，包括但不限于：</w:t>
      </w:r>
    </w:p>
    <w:p w14:paraId="073F8D9B" w14:textId="77777777" w:rsidR="007A7491" w:rsidRDefault="00000000">
      <w:pPr>
        <w:pStyle w:val="afffff2"/>
        <w:numPr>
          <w:ilvl w:val="0"/>
          <w:numId w:val="46"/>
        </w:numPr>
        <w:ind w:firstLine="420"/>
      </w:pPr>
      <w:r>
        <w:rPr>
          <w:rFonts w:hint="eastAsia"/>
        </w:rPr>
        <w:t>减排量核算依据；</w:t>
      </w:r>
    </w:p>
    <w:p w14:paraId="2C282117" w14:textId="77777777" w:rsidR="007A7491" w:rsidRDefault="00000000">
      <w:pPr>
        <w:pStyle w:val="afffff2"/>
        <w:numPr>
          <w:ilvl w:val="0"/>
          <w:numId w:val="46"/>
        </w:numPr>
        <w:ind w:firstLine="420"/>
      </w:pPr>
      <w:r>
        <w:rPr>
          <w:rFonts w:hint="eastAsia"/>
        </w:rPr>
        <w:t>减排量对比的基准年信息；</w:t>
      </w:r>
    </w:p>
    <w:p w14:paraId="1A8A4886" w14:textId="77777777" w:rsidR="007A7491" w:rsidRDefault="00000000">
      <w:pPr>
        <w:pStyle w:val="afffff2"/>
        <w:numPr>
          <w:ilvl w:val="0"/>
          <w:numId w:val="46"/>
        </w:numPr>
        <w:ind w:firstLine="420"/>
      </w:pPr>
      <w:r>
        <w:rPr>
          <w:rFonts w:hint="eastAsia"/>
        </w:rPr>
        <w:t>直接减排和间接减排量化数据；</w:t>
      </w:r>
    </w:p>
    <w:p w14:paraId="460CF600" w14:textId="77777777" w:rsidR="007A7491" w:rsidRDefault="00000000">
      <w:pPr>
        <w:pStyle w:val="afffff2"/>
        <w:numPr>
          <w:ilvl w:val="0"/>
          <w:numId w:val="46"/>
        </w:numPr>
        <w:ind w:firstLine="420"/>
      </w:pPr>
      <w:r>
        <w:rPr>
          <w:rFonts w:hint="eastAsia"/>
        </w:rPr>
        <w:t>开发或购买的国家核证自愿减排量（如有）。</w:t>
      </w:r>
    </w:p>
    <w:p w14:paraId="7A46361D" w14:textId="77777777" w:rsidR="007A7491" w:rsidRDefault="00000000">
      <w:pPr>
        <w:pStyle w:val="afff1"/>
        <w:spacing w:before="156" w:after="156"/>
      </w:pPr>
      <w:r>
        <w:rPr>
          <w:rFonts w:hint="eastAsia"/>
        </w:rPr>
        <w:t>碳减排措施</w:t>
      </w:r>
    </w:p>
    <w:p w14:paraId="7296E7C0" w14:textId="77777777" w:rsidR="007A7491" w:rsidRDefault="00000000">
      <w:pPr>
        <w:ind w:firstLineChars="200" w:firstLine="420"/>
      </w:pPr>
      <w:r>
        <w:rPr>
          <w:rFonts w:hint="eastAsia"/>
        </w:rPr>
        <w:t>建材企业应披露其采取的碳减排措施及对应的减排效果，包括但不限于：</w:t>
      </w:r>
    </w:p>
    <w:p w14:paraId="22459C46" w14:textId="77777777" w:rsidR="007A7491" w:rsidRDefault="00000000">
      <w:pPr>
        <w:pStyle w:val="afffff2"/>
        <w:numPr>
          <w:ilvl w:val="0"/>
          <w:numId w:val="47"/>
        </w:numPr>
        <w:ind w:firstLine="420"/>
      </w:pPr>
      <w:r>
        <w:rPr>
          <w:rFonts w:hint="eastAsia"/>
        </w:rPr>
        <w:t>使用绿色节能低碳相关技术、工艺、产品、设备设施、管理方法等；</w:t>
      </w:r>
    </w:p>
    <w:p w14:paraId="6388F614" w14:textId="77777777" w:rsidR="007A7491" w:rsidRDefault="00000000">
      <w:pPr>
        <w:pStyle w:val="afffff2"/>
        <w:numPr>
          <w:ilvl w:val="0"/>
          <w:numId w:val="47"/>
        </w:numPr>
        <w:ind w:firstLine="420"/>
      </w:pPr>
      <w:r>
        <w:rPr>
          <w:rFonts w:hint="eastAsia"/>
        </w:rPr>
        <w:t>优化能源使用方式，能效提高项目、增加使用新能源和可再生能源的比例；</w:t>
      </w:r>
    </w:p>
    <w:p w14:paraId="18555681" w14:textId="77777777" w:rsidR="007A7491" w:rsidRDefault="00000000">
      <w:pPr>
        <w:pStyle w:val="afffff2"/>
        <w:numPr>
          <w:ilvl w:val="0"/>
          <w:numId w:val="47"/>
        </w:numPr>
        <w:ind w:firstLine="420"/>
      </w:pPr>
      <w:r>
        <w:rPr>
          <w:rFonts w:hint="eastAsia"/>
        </w:rPr>
        <w:t>使用替代燃料；</w:t>
      </w:r>
    </w:p>
    <w:p w14:paraId="1CE4424C" w14:textId="77777777" w:rsidR="007A7491" w:rsidRDefault="00000000">
      <w:pPr>
        <w:pStyle w:val="afffff2"/>
        <w:numPr>
          <w:ilvl w:val="0"/>
          <w:numId w:val="47"/>
        </w:numPr>
        <w:ind w:firstLine="420"/>
      </w:pPr>
      <w:r>
        <w:rPr>
          <w:rFonts w:hint="eastAsia"/>
        </w:rPr>
        <w:t>使用替代原料；</w:t>
      </w:r>
    </w:p>
    <w:p w14:paraId="7BD01042" w14:textId="77777777" w:rsidR="007A7491" w:rsidRDefault="00000000">
      <w:pPr>
        <w:pStyle w:val="afffff2"/>
        <w:numPr>
          <w:ilvl w:val="0"/>
          <w:numId w:val="47"/>
        </w:numPr>
        <w:ind w:firstLine="420"/>
      </w:pPr>
      <w:r>
        <w:rPr>
          <w:rFonts w:hint="eastAsia"/>
        </w:rPr>
        <w:t>完善供应链管理，降低产品碳足迹等；</w:t>
      </w:r>
    </w:p>
    <w:p w14:paraId="780CAC15" w14:textId="77777777" w:rsidR="007A7491" w:rsidRDefault="00000000">
      <w:pPr>
        <w:pStyle w:val="afffff2"/>
        <w:numPr>
          <w:ilvl w:val="0"/>
          <w:numId w:val="47"/>
        </w:numPr>
        <w:ind w:firstLine="420"/>
      </w:pPr>
      <w:r>
        <w:rPr>
          <w:rFonts w:hint="eastAsia"/>
        </w:rPr>
        <w:t>采用碳捕集利用与封存（CCUS）、生态固碳等措施。</w:t>
      </w:r>
    </w:p>
    <w:p w14:paraId="1932A86D" w14:textId="77777777" w:rsidR="007A7491" w:rsidRDefault="007A7491">
      <w:pPr>
        <w:ind w:left="420"/>
      </w:pPr>
    </w:p>
    <w:bookmarkEnd w:id="25"/>
    <w:p w14:paraId="47742EBF" w14:textId="77777777" w:rsidR="007A7491" w:rsidRDefault="007A7491">
      <w:pPr>
        <w:pStyle w:val="afffff2"/>
        <w:ind w:firstLineChars="0" w:firstLine="0"/>
      </w:pPr>
    </w:p>
    <w:p w14:paraId="4F32245C" w14:textId="77777777" w:rsidR="007A7491" w:rsidRDefault="007A7491">
      <w:pPr>
        <w:pStyle w:val="afffff2"/>
        <w:ind w:firstLineChars="0" w:firstLine="0"/>
      </w:pPr>
    </w:p>
    <w:p w14:paraId="51A9C87E" w14:textId="77777777" w:rsidR="007A7491" w:rsidRDefault="00000000">
      <w:r>
        <w:rPr>
          <w:rFonts w:hint="eastAsia"/>
        </w:rPr>
        <w:lastRenderedPageBreak/>
        <w:br w:type="page"/>
      </w:r>
    </w:p>
    <w:p w14:paraId="797D7943" w14:textId="77777777" w:rsidR="007A7491" w:rsidRDefault="00000000">
      <w:pPr>
        <w:pStyle w:val="affffff0"/>
        <w:spacing w:before="124" w:after="156"/>
      </w:pPr>
      <w:bookmarkStart w:id="91" w:name="_Toc31857"/>
      <w:r>
        <w:rPr>
          <w:rFonts w:hint="eastAsia"/>
        </w:rPr>
        <w:lastRenderedPageBreak/>
        <w:t>参考文献</w:t>
      </w:r>
      <w:bookmarkEnd w:id="91"/>
    </w:p>
    <w:p w14:paraId="5DA20A55" w14:textId="77777777" w:rsidR="007A7491" w:rsidRDefault="00000000">
      <w:pPr>
        <w:numPr>
          <w:ilvl w:val="0"/>
          <w:numId w:val="48"/>
        </w:numPr>
        <w:rPr>
          <w:rFonts w:ascii="Times New Roman" w:hAnsi="Times New Roman"/>
        </w:rPr>
      </w:pPr>
      <w:r>
        <w:rPr>
          <w:rFonts w:ascii="Times New Roman" w:hAnsi="Times New Roman"/>
        </w:rPr>
        <w:t>《企业环境信息依法披露管理办法》（生态环境部</w:t>
      </w:r>
      <w:r>
        <w:rPr>
          <w:rFonts w:ascii="Times New Roman" w:hAnsi="Times New Roman"/>
        </w:rPr>
        <w:t xml:space="preserve"> </w:t>
      </w:r>
      <w:r>
        <w:rPr>
          <w:rFonts w:ascii="Times New Roman" w:hAnsi="Times New Roman"/>
        </w:rPr>
        <w:t>环综合〔</w:t>
      </w:r>
      <w:r>
        <w:rPr>
          <w:rFonts w:ascii="Times New Roman" w:hAnsi="Times New Roman"/>
        </w:rPr>
        <w:t>2021</w:t>
      </w:r>
      <w:r>
        <w:rPr>
          <w:rFonts w:ascii="Times New Roman" w:hAnsi="Times New Roman"/>
        </w:rPr>
        <w:t>〕</w:t>
      </w:r>
      <w:r>
        <w:rPr>
          <w:rFonts w:ascii="Times New Roman" w:hAnsi="Times New Roman"/>
        </w:rPr>
        <w:t>43</w:t>
      </w:r>
      <w:r>
        <w:rPr>
          <w:rFonts w:ascii="Times New Roman" w:hAnsi="Times New Roman"/>
        </w:rPr>
        <w:t>号）</w:t>
      </w:r>
    </w:p>
    <w:p w14:paraId="2C73369F" w14:textId="77777777" w:rsidR="007A7491" w:rsidRDefault="00000000">
      <w:pPr>
        <w:numPr>
          <w:ilvl w:val="0"/>
          <w:numId w:val="48"/>
        </w:numPr>
        <w:rPr>
          <w:rFonts w:ascii="Times New Roman" w:hAnsi="Times New Roman"/>
          <w:color w:val="000000"/>
        </w:rPr>
      </w:pPr>
      <w:r>
        <w:rPr>
          <w:rFonts w:ascii="Times New Roman" w:hAnsi="Times New Roman"/>
        </w:rPr>
        <w:t>《企业环境信息依法披露格式准则》的通知</w:t>
      </w:r>
      <w:r>
        <w:rPr>
          <w:rFonts w:ascii="Times New Roman" w:hAnsi="Times New Roman"/>
        </w:rPr>
        <w:t xml:space="preserve"> </w:t>
      </w:r>
      <w:r>
        <w:rPr>
          <w:rFonts w:ascii="Times New Roman" w:hAnsi="Times New Roman"/>
        </w:rPr>
        <w:t>（生态环境部</w:t>
      </w:r>
      <w:r>
        <w:rPr>
          <w:rFonts w:ascii="Times New Roman" w:hAnsi="Times New Roman"/>
        </w:rPr>
        <w:t xml:space="preserve"> </w:t>
      </w:r>
      <w:r>
        <w:rPr>
          <w:rFonts w:ascii="Times New Roman" w:hAnsi="Times New Roman"/>
        </w:rPr>
        <w:t>环办综合〔</w:t>
      </w:r>
      <w:r>
        <w:rPr>
          <w:rFonts w:ascii="Times New Roman" w:hAnsi="Times New Roman"/>
        </w:rPr>
        <w:t>2021</w:t>
      </w:r>
      <w:r>
        <w:rPr>
          <w:rFonts w:ascii="Times New Roman" w:hAnsi="Times New Roman"/>
        </w:rPr>
        <w:t>〕</w:t>
      </w:r>
      <w:r>
        <w:rPr>
          <w:rFonts w:ascii="Times New Roman" w:hAnsi="Times New Roman"/>
        </w:rPr>
        <w:t>32</w:t>
      </w:r>
      <w:r>
        <w:rPr>
          <w:rFonts w:ascii="Times New Roman" w:hAnsi="Times New Roman"/>
        </w:rPr>
        <w:t>号）</w:t>
      </w:r>
    </w:p>
    <w:p w14:paraId="5B034023" w14:textId="77777777" w:rsidR="007A7491" w:rsidRDefault="00000000">
      <w:pPr>
        <w:numPr>
          <w:ilvl w:val="0"/>
          <w:numId w:val="48"/>
        </w:numPr>
        <w:rPr>
          <w:rFonts w:ascii="Times New Roman" w:hAnsi="Times New Roman"/>
        </w:rPr>
      </w:pPr>
      <w:r>
        <w:rPr>
          <w:rFonts w:ascii="Times New Roman" w:hAnsi="Times New Roman"/>
          <w:color w:val="000000"/>
        </w:rPr>
        <w:t>《国际财务报告可持续披露准则第</w:t>
      </w:r>
      <w:r>
        <w:rPr>
          <w:rFonts w:ascii="Times New Roman" w:hAnsi="Times New Roman"/>
          <w:color w:val="000000"/>
        </w:rPr>
        <w:t>1</w:t>
      </w:r>
      <w:r>
        <w:rPr>
          <w:rFonts w:ascii="Times New Roman" w:hAnsi="Times New Roman"/>
          <w:color w:val="000000"/>
        </w:rPr>
        <w:t>号（</w:t>
      </w:r>
      <w:r>
        <w:rPr>
          <w:rFonts w:ascii="Times New Roman" w:hAnsi="Times New Roman"/>
          <w:color w:val="000000"/>
        </w:rPr>
        <w:t>IFRS S1</w:t>
      </w:r>
      <w:r>
        <w:rPr>
          <w:rFonts w:ascii="Times New Roman" w:hAnsi="Times New Roman"/>
          <w:color w:val="000000"/>
        </w:rPr>
        <w:t>）</w:t>
      </w:r>
      <w:r>
        <w:rPr>
          <w:rFonts w:ascii="Times New Roman" w:hAnsi="Times New Roman" w:hint="eastAsia"/>
          <w:color w:val="000000"/>
        </w:rPr>
        <w:t>—</w:t>
      </w:r>
      <w:r>
        <w:rPr>
          <w:rFonts w:ascii="Times New Roman" w:hAnsi="Times New Roman"/>
          <w:color w:val="000000"/>
        </w:rPr>
        <w:t>可持续相关财务信息披露一般要求》</w:t>
      </w:r>
    </w:p>
    <w:p w14:paraId="26C05868" w14:textId="77777777" w:rsidR="007A7491" w:rsidRDefault="00000000">
      <w:pPr>
        <w:numPr>
          <w:ilvl w:val="0"/>
          <w:numId w:val="48"/>
        </w:numPr>
        <w:rPr>
          <w:rFonts w:ascii="Times New Roman" w:hAnsi="Times New Roman"/>
        </w:rPr>
      </w:pPr>
      <w:r>
        <w:rPr>
          <w:rFonts w:ascii="Times New Roman" w:hAnsi="Times New Roman"/>
          <w:color w:val="000000"/>
        </w:rPr>
        <w:t>《国际财务报告可持续披露准则第</w:t>
      </w:r>
      <w:r>
        <w:rPr>
          <w:rFonts w:ascii="Times New Roman" w:hAnsi="Times New Roman"/>
          <w:color w:val="000000"/>
        </w:rPr>
        <w:t>2</w:t>
      </w:r>
      <w:r>
        <w:rPr>
          <w:rFonts w:ascii="Times New Roman" w:hAnsi="Times New Roman"/>
          <w:color w:val="000000"/>
        </w:rPr>
        <w:t>号（</w:t>
      </w:r>
      <w:r>
        <w:rPr>
          <w:rFonts w:ascii="Times New Roman" w:hAnsi="Times New Roman"/>
          <w:color w:val="000000"/>
        </w:rPr>
        <w:t>IFRS S2</w:t>
      </w:r>
      <w:r>
        <w:rPr>
          <w:rFonts w:ascii="Times New Roman" w:hAnsi="Times New Roman"/>
          <w:color w:val="000000"/>
        </w:rPr>
        <w:t>）</w:t>
      </w:r>
      <w:r>
        <w:rPr>
          <w:rFonts w:ascii="Times New Roman" w:hAnsi="Times New Roman" w:hint="eastAsia"/>
          <w:color w:val="000000"/>
        </w:rPr>
        <w:t>—</w:t>
      </w:r>
      <w:r>
        <w:rPr>
          <w:rFonts w:ascii="Times New Roman" w:hAnsi="Times New Roman"/>
          <w:color w:val="000000"/>
        </w:rPr>
        <w:t>气候相关披露》</w:t>
      </w:r>
    </w:p>
    <w:p w14:paraId="3C0C5184" w14:textId="77777777" w:rsidR="007A7491" w:rsidRDefault="00000000">
      <w:pPr>
        <w:numPr>
          <w:ilvl w:val="0"/>
          <w:numId w:val="48"/>
        </w:numPr>
        <w:rPr>
          <w:rFonts w:ascii="Times New Roman" w:hAnsi="Times New Roman"/>
        </w:rPr>
      </w:pPr>
      <w:r>
        <w:rPr>
          <w:rFonts w:ascii="Times New Roman" w:hAnsi="Times New Roman"/>
        </w:rPr>
        <w:t xml:space="preserve">JR/T 0227—2021 </w:t>
      </w:r>
      <w:r>
        <w:rPr>
          <w:rFonts w:ascii="Times New Roman" w:hAnsi="Times New Roman"/>
        </w:rPr>
        <w:t>金融机构环境信息披露指南</w:t>
      </w:r>
    </w:p>
    <w:p w14:paraId="3FA01696" w14:textId="77777777" w:rsidR="007A7491" w:rsidRDefault="007A7491">
      <w:pPr>
        <w:pStyle w:val="afffff1"/>
        <w:spacing w:line="240" w:lineRule="auto"/>
        <w:ind w:firstLine="420"/>
      </w:pPr>
    </w:p>
    <w:p w14:paraId="7B8F45F7" w14:textId="77777777" w:rsidR="007A7491" w:rsidRDefault="007A7491">
      <w:pPr>
        <w:pStyle w:val="afffff2"/>
        <w:ind w:firstLine="420"/>
      </w:pPr>
    </w:p>
    <w:sectPr w:rsidR="007A7491">
      <w:headerReference w:type="default" r:id="rId20"/>
      <w:footerReference w:type="default" r:id="rId21"/>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6D1BC" w14:textId="77777777" w:rsidR="0039780E" w:rsidRDefault="0039780E">
      <w:pPr>
        <w:spacing w:line="240" w:lineRule="auto"/>
      </w:pPr>
      <w:r>
        <w:separator/>
      </w:r>
    </w:p>
  </w:endnote>
  <w:endnote w:type="continuationSeparator" w:id="0">
    <w:p w14:paraId="2C6524A3" w14:textId="77777777" w:rsidR="0039780E" w:rsidRDefault="003978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1964F" w14:textId="77777777" w:rsidR="007A7491"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B9E87" w14:textId="77777777" w:rsidR="007A7491" w:rsidRDefault="007A7491">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76DEC" w14:textId="77777777" w:rsidR="007A7491" w:rsidRDefault="007A7491">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B5867" w14:textId="77777777" w:rsidR="007A7491" w:rsidRDefault="00000000">
    <w:pPr>
      <w:pStyle w:val="afffff8"/>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D058B" w14:textId="77777777" w:rsidR="007A7491" w:rsidRDefault="0000000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38564" w14:textId="77777777" w:rsidR="0039780E" w:rsidRDefault="0039780E">
      <w:pPr>
        <w:spacing w:line="240" w:lineRule="auto"/>
      </w:pPr>
      <w:r>
        <w:separator/>
      </w:r>
    </w:p>
  </w:footnote>
  <w:footnote w:type="continuationSeparator" w:id="0">
    <w:p w14:paraId="6A7F228A" w14:textId="77777777" w:rsidR="0039780E" w:rsidRDefault="0039780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FEE3E" w14:textId="77777777" w:rsidR="007A7491" w:rsidRDefault="007A7491">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7E730" w14:textId="77777777" w:rsidR="007A7491" w:rsidRDefault="00000000">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058CB" w14:textId="77777777" w:rsidR="007A7491" w:rsidRDefault="007A7491">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62AE3" w14:textId="77777777" w:rsidR="007A7491"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0C3A3" w14:textId="677CB98C" w:rsidR="007A7491" w:rsidRDefault="00000000">
    <w:pPr>
      <w:pStyle w:val="afffffe"/>
      <w:spacing w:after="0"/>
    </w:pPr>
    <w:r>
      <w:fldChar w:fldCharType="begin"/>
    </w:r>
    <w:r>
      <w:instrText xml:space="preserve"> STYLEREF  标准文件_文件编号  \* MERGEFORMAT </w:instrText>
    </w:r>
    <w:r>
      <w:fldChar w:fldCharType="separate"/>
    </w:r>
    <w:r w:rsidR="00DC6A07">
      <w:rPr>
        <w:noProof/>
      </w:rPr>
      <w:t>GB/T XXXXX</w:t>
    </w:r>
    <w:r w:rsidR="00DC6A07">
      <w:rPr>
        <w:noProof/>
      </w:rPr>
      <w:t>—</w:t>
    </w:r>
    <w:r w:rsidR="00DC6A07">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3318B" w14:textId="62F92DAC" w:rsidR="007A7491" w:rsidRDefault="00000000">
    <w:pPr>
      <w:pStyle w:val="afffffe"/>
      <w:spacing w:after="0"/>
    </w:pPr>
    <w:r>
      <w:fldChar w:fldCharType="begin"/>
    </w:r>
    <w:r>
      <w:instrText xml:space="preserve"> STYLEREF  标准文件_文件编号  \* MERGEFORMAT </w:instrText>
    </w:r>
    <w:r>
      <w:fldChar w:fldCharType="separate"/>
    </w:r>
    <w:r w:rsidR="00DC6A07">
      <w:rPr>
        <w:noProof/>
      </w:rPr>
      <w:t>GB/T XXXXX</w:t>
    </w:r>
    <w:r w:rsidR="00DC6A07">
      <w:rPr>
        <w:noProof/>
      </w:rPr>
      <w:t>—</w:t>
    </w:r>
    <w:r w:rsidR="00DC6A0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3FDA4EC"/>
    <w:multiLevelType w:val="singleLevel"/>
    <w:tmpl w:val="83FDA4EC"/>
    <w:lvl w:ilvl="0">
      <w:start w:val="1"/>
      <w:numFmt w:val="lowerLetter"/>
      <w:lvlText w:val="%1)"/>
      <w:lvlJc w:val="left"/>
      <w:pPr>
        <w:tabs>
          <w:tab w:val="left" w:pos="312"/>
        </w:tabs>
      </w:pPr>
    </w:lvl>
  </w:abstractNum>
  <w:abstractNum w:abstractNumId="1" w15:restartNumberingAfterBreak="0">
    <w:nsid w:val="9162D8BB"/>
    <w:multiLevelType w:val="singleLevel"/>
    <w:tmpl w:val="9162D8BB"/>
    <w:lvl w:ilvl="0">
      <w:start w:val="1"/>
      <w:numFmt w:val="lowerLetter"/>
      <w:lvlText w:val="%1)"/>
      <w:lvlJc w:val="left"/>
      <w:pPr>
        <w:tabs>
          <w:tab w:val="left" w:pos="312"/>
        </w:tabs>
      </w:pPr>
    </w:lvl>
  </w:abstractNum>
  <w:abstractNum w:abstractNumId="2" w15:restartNumberingAfterBreak="0">
    <w:nsid w:val="9B48901B"/>
    <w:multiLevelType w:val="singleLevel"/>
    <w:tmpl w:val="9B48901B"/>
    <w:lvl w:ilvl="0">
      <w:start w:val="1"/>
      <w:numFmt w:val="decimal"/>
      <w:lvlText w:val="[%1]"/>
      <w:lvlJc w:val="left"/>
      <w:pPr>
        <w:tabs>
          <w:tab w:val="left" w:pos="312"/>
        </w:tabs>
      </w:pPr>
    </w:lvl>
  </w:abstractNum>
  <w:abstractNum w:abstractNumId="3" w15:restartNumberingAfterBreak="0">
    <w:nsid w:val="AE8441E7"/>
    <w:multiLevelType w:val="singleLevel"/>
    <w:tmpl w:val="AE8441E7"/>
    <w:lvl w:ilvl="0">
      <w:start w:val="1"/>
      <w:numFmt w:val="lowerLetter"/>
      <w:lvlText w:val="%1)"/>
      <w:lvlJc w:val="left"/>
      <w:pPr>
        <w:tabs>
          <w:tab w:val="left" w:pos="312"/>
        </w:tabs>
      </w:pPr>
    </w:lvl>
  </w:abstractNum>
  <w:abstractNum w:abstractNumId="4" w15:restartNumberingAfterBreak="0">
    <w:nsid w:val="BC0901F1"/>
    <w:multiLevelType w:val="singleLevel"/>
    <w:tmpl w:val="BC0901F1"/>
    <w:lvl w:ilvl="0">
      <w:start w:val="1"/>
      <w:numFmt w:val="lowerLetter"/>
      <w:lvlText w:val="%1)"/>
      <w:lvlJc w:val="left"/>
      <w:pPr>
        <w:tabs>
          <w:tab w:val="left" w:pos="312"/>
        </w:tabs>
      </w:pPr>
    </w:lvl>
  </w:abstractNum>
  <w:abstractNum w:abstractNumId="5" w15:restartNumberingAfterBreak="0">
    <w:nsid w:val="C5F06560"/>
    <w:multiLevelType w:val="singleLevel"/>
    <w:tmpl w:val="C5F06560"/>
    <w:lvl w:ilvl="0">
      <w:start w:val="1"/>
      <w:numFmt w:val="bullet"/>
      <w:lvlText w:val="-"/>
      <w:lvlJc w:val="left"/>
      <w:pPr>
        <w:tabs>
          <w:tab w:val="left" w:pos="420"/>
        </w:tabs>
        <w:ind w:left="840" w:hanging="420"/>
      </w:pPr>
      <w:rPr>
        <w:rFonts w:ascii="Arial" w:hAnsi="Arial" w:cs="Arial" w:hint="default"/>
      </w:rPr>
    </w:lvl>
  </w:abstractNum>
  <w:abstractNum w:abstractNumId="6" w15:restartNumberingAfterBreak="0">
    <w:nsid w:val="D6B34524"/>
    <w:multiLevelType w:val="singleLevel"/>
    <w:tmpl w:val="D6B34524"/>
    <w:lvl w:ilvl="0">
      <w:start w:val="1"/>
      <w:numFmt w:val="lowerLetter"/>
      <w:lvlText w:val="%1)"/>
      <w:lvlJc w:val="left"/>
      <w:pPr>
        <w:tabs>
          <w:tab w:val="left" w:pos="312"/>
        </w:tabs>
      </w:pPr>
    </w:lvl>
  </w:abstractNum>
  <w:abstractNum w:abstractNumId="7" w15:restartNumberingAfterBreak="0">
    <w:nsid w:val="00000009"/>
    <w:multiLevelType w:val="multilevel"/>
    <w:tmpl w:val="00000009"/>
    <w:lvl w:ilvl="0">
      <w:start w:val="1"/>
      <w:numFmt w:val="decimal"/>
      <w:pStyle w:val="a"/>
      <w:suff w:val="nothing"/>
      <w:lvlText w:val="%1　"/>
      <w:lvlJc w:val="left"/>
      <w:pPr>
        <w:ind w:left="426" w:firstLine="0"/>
      </w:pPr>
      <w:rPr>
        <w:rFonts w:ascii="黑体" w:eastAsia="黑体" w:hAnsi="Times New Roman" w:hint="eastAsia"/>
        <w:b w:val="0"/>
        <w:i w:val="0"/>
        <w:sz w:val="21"/>
        <w:szCs w:val="21"/>
      </w:rPr>
    </w:lvl>
    <w:lvl w:ilvl="1">
      <w:start w:val="1"/>
      <w:numFmt w:val="decimal"/>
      <w:pStyle w:val="a0"/>
      <w:suff w:val="nothing"/>
      <w:lvlText w:val="%1.%2　"/>
      <w:lvlJc w:val="left"/>
      <w:pPr>
        <w:ind w:left="568"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00682C6C"/>
    <w:multiLevelType w:val="singleLevel"/>
    <w:tmpl w:val="00682C6C"/>
    <w:lvl w:ilvl="0">
      <w:start w:val="1"/>
      <w:numFmt w:val="lowerLetter"/>
      <w:lvlText w:val="%1)"/>
      <w:lvlJc w:val="left"/>
      <w:pPr>
        <w:tabs>
          <w:tab w:val="left" w:pos="312"/>
        </w:tabs>
      </w:pPr>
    </w:lvl>
  </w:abstractNum>
  <w:abstractNum w:abstractNumId="9" w15:restartNumberingAfterBreak="0">
    <w:nsid w:val="02837933"/>
    <w:multiLevelType w:val="multilevel"/>
    <w:tmpl w:val="02837933"/>
    <w:lvl w:ilvl="0">
      <w:start w:val="1"/>
      <w:numFmt w:val="decimal"/>
      <w:pStyle w:val="a1"/>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0"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2"/>
      <w:suff w:val="nothing"/>
      <w:lvlText w:val="%1%2.%3　"/>
      <w:lvlJc w:val="left"/>
      <w:pPr>
        <w:ind w:left="0" w:firstLine="0"/>
      </w:pPr>
    </w:lvl>
    <w:lvl w:ilvl="3">
      <w:start w:val="1"/>
      <w:numFmt w:val="decimal"/>
      <w:pStyle w:val="a3"/>
      <w:suff w:val="nothing"/>
      <w:lvlText w:val="%1%2.%3.%4　"/>
      <w:lvlJc w:val="left"/>
      <w:pPr>
        <w:ind w:left="0" w:firstLine="0"/>
      </w:pPr>
    </w:lvl>
    <w:lvl w:ilvl="4">
      <w:start w:val="1"/>
      <w:numFmt w:val="decimal"/>
      <w:pStyle w:val="a4"/>
      <w:suff w:val="nothing"/>
      <w:lvlText w:val="%1%2.%3.%4.%5　"/>
      <w:lvlJc w:val="left"/>
      <w:pPr>
        <w:ind w:left="0" w:firstLine="0"/>
      </w:pPr>
    </w:lvl>
    <w:lvl w:ilvl="5">
      <w:start w:val="1"/>
      <w:numFmt w:val="decimal"/>
      <w:pStyle w:val="a5"/>
      <w:suff w:val="nothing"/>
      <w:lvlText w:val="%1%2.%3.%4.%5.%6　"/>
      <w:lvlJc w:val="left"/>
      <w:pPr>
        <w:ind w:left="0" w:firstLine="0"/>
      </w:pPr>
    </w:lvl>
    <w:lvl w:ilvl="6">
      <w:start w:val="1"/>
      <w:numFmt w:val="decimal"/>
      <w:pStyle w:val="a6"/>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079102AD"/>
    <w:multiLevelType w:val="multilevel"/>
    <w:tmpl w:val="079102AD"/>
    <w:lvl w:ilvl="0">
      <w:start w:val="1"/>
      <w:numFmt w:val="decimal"/>
      <w:pStyle w:val="a7"/>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2" w15:restartNumberingAfterBreak="0">
    <w:nsid w:val="07ED3FEA"/>
    <w:multiLevelType w:val="multilevel"/>
    <w:tmpl w:val="07ED3FEA"/>
    <w:lvl w:ilvl="0">
      <w:start w:val="1"/>
      <w:numFmt w:val="none"/>
      <w:pStyle w:val="a8"/>
      <w:lvlText w:val="%1"/>
      <w:lvlJc w:val="left"/>
      <w:pPr>
        <w:ind w:left="425" w:hanging="425"/>
      </w:pPr>
      <w:rPr>
        <w:rFonts w:hint="eastAsia"/>
      </w:rPr>
    </w:lvl>
    <w:lvl w:ilvl="1">
      <w:start w:val="1"/>
      <w:numFmt w:val="decimal"/>
      <w:pStyle w:val="a9"/>
      <w:suff w:val="nothing"/>
      <w:lvlText w:val="%10.%2 "/>
      <w:lvlJc w:val="left"/>
      <w:pPr>
        <w:ind w:left="0" w:firstLine="0"/>
      </w:pPr>
      <w:rPr>
        <w:rFonts w:ascii="黑体" w:eastAsia="黑体" w:hAnsiTheme="minorHAnsi" w:hint="eastAsia"/>
        <w:b w:val="0"/>
        <w:i w:val="0"/>
        <w:sz w:val="21"/>
      </w:rPr>
    </w:lvl>
    <w:lvl w:ilvl="2">
      <w:start w:val="1"/>
      <w:numFmt w:val="decimal"/>
      <w:pStyle w:val="aa"/>
      <w:suff w:val="nothing"/>
      <w:lvlText w:val="%10.%2.%3 "/>
      <w:lvlJc w:val="left"/>
      <w:pPr>
        <w:ind w:left="0" w:firstLine="0"/>
      </w:pPr>
      <w:rPr>
        <w:rFonts w:ascii="黑体" w:eastAsia="黑体" w:hAnsiTheme="minorHAnsi" w:hint="eastAsia"/>
        <w:b w:val="0"/>
        <w:i w:val="0"/>
        <w:sz w:val="21"/>
      </w:rPr>
    </w:lvl>
    <w:lvl w:ilvl="3">
      <w:start w:val="1"/>
      <w:numFmt w:val="decimal"/>
      <w:pStyle w:val="ab"/>
      <w:suff w:val="nothing"/>
      <w:lvlText w:val="%10.%2.%3.%4 "/>
      <w:lvlJc w:val="left"/>
      <w:pPr>
        <w:ind w:left="0" w:firstLine="0"/>
      </w:pPr>
      <w:rPr>
        <w:rFonts w:ascii="黑体" w:eastAsia="黑体" w:hAnsiTheme="minorHAnsi" w:hint="eastAsia"/>
        <w:b w:val="0"/>
        <w:i w:val="0"/>
        <w:sz w:val="21"/>
      </w:rPr>
    </w:lvl>
    <w:lvl w:ilvl="4">
      <w:start w:val="1"/>
      <w:numFmt w:val="decimal"/>
      <w:pStyle w:val="ac"/>
      <w:suff w:val="nothing"/>
      <w:lvlText w:val="%10.%2.%3.%4.%5 "/>
      <w:lvlJc w:val="left"/>
      <w:pPr>
        <w:ind w:left="0" w:firstLine="0"/>
      </w:pPr>
      <w:rPr>
        <w:rFonts w:ascii="黑体" w:eastAsia="黑体" w:hAnsiTheme="minorHAnsi" w:hint="eastAsia"/>
        <w:b w:val="0"/>
        <w:i w:val="0"/>
        <w:sz w:val="21"/>
      </w:rPr>
    </w:lvl>
    <w:lvl w:ilvl="5">
      <w:start w:val="1"/>
      <w:numFmt w:val="decimal"/>
      <w:pStyle w:val="ad"/>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0AE367E9"/>
    <w:multiLevelType w:val="multilevel"/>
    <w:tmpl w:val="0AE367E9"/>
    <w:lvl w:ilvl="0">
      <w:start w:val="1"/>
      <w:numFmt w:val="none"/>
      <w:pStyle w:val="ae"/>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4" w15:restartNumberingAfterBreak="0">
    <w:nsid w:val="0BDC1670"/>
    <w:multiLevelType w:val="multilevel"/>
    <w:tmpl w:val="0BDC1670"/>
    <w:lvl w:ilvl="0">
      <w:start w:val="1"/>
      <w:numFmt w:val="decimal"/>
      <w:pStyle w:val="af"/>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0D051F45"/>
    <w:multiLevelType w:val="multilevel"/>
    <w:tmpl w:val="0D051F45"/>
    <w:lvl w:ilvl="0">
      <w:start w:val="1"/>
      <w:numFmt w:val="lowerRoman"/>
      <w:pStyle w:val="a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6" w15:restartNumberingAfterBreak="0">
    <w:nsid w:val="14654AA8"/>
    <w:multiLevelType w:val="singleLevel"/>
    <w:tmpl w:val="14654AA8"/>
    <w:lvl w:ilvl="0">
      <w:start w:val="1"/>
      <w:numFmt w:val="lowerLetter"/>
      <w:lvlText w:val="%1)"/>
      <w:lvlJc w:val="left"/>
      <w:pPr>
        <w:tabs>
          <w:tab w:val="left" w:pos="312"/>
        </w:tabs>
      </w:pPr>
    </w:lvl>
  </w:abstractNum>
  <w:abstractNum w:abstractNumId="17" w15:restartNumberingAfterBreak="0">
    <w:nsid w:val="15162F29"/>
    <w:multiLevelType w:val="singleLevel"/>
    <w:tmpl w:val="15162F29"/>
    <w:lvl w:ilvl="0">
      <w:start w:val="1"/>
      <w:numFmt w:val="bullet"/>
      <w:lvlText w:val="-"/>
      <w:lvlJc w:val="left"/>
      <w:pPr>
        <w:tabs>
          <w:tab w:val="left" w:pos="420"/>
        </w:tabs>
        <w:ind w:left="840" w:hanging="420"/>
      </w:pPr>
      <w:rPr>
        <w:rFonts w:ascii="Arial" w:hAnsi="Arial" w:cs="Arial" w:hint="default"/>
      </w:rPr>
    </w:lvl>
  </w:abstractNum>
  <w:abstractNum w:abstractNumId="18" w15:restartNumberingAfterBreak="0">
    <w:nsid w:val="17A4BE1A"/>
    <w:multiLevelType w:val="singleLevel"/>
    <w:tmpl w:val="17A4BE1A"/>
    <w:lvl w:ilvl="0">
      <w:start w:val="1"/>
      <w:numFmt w:val="lowerLetter"/>
      <w:lvlText w:val="%1)"/>
      <w:lvlJc w:val="left"/>
      <w:pPr>
        <w:tabs>
          <w:tab w:val="left" w:pos="312"/>
        </w:tabs>
      </w:pPr>
    </w:lvl>
  </w:abstractNum>
  <w:abstractNum w:abstractNumId="19" w15:restartNumberingAfterBreak="0">
    <w:nsid w:val="1AD20F90"/>
    <w:multiLevelType w:val="multilevel"/>
    <w:tmpl w:val="1AD20F90"/>
    <w:lvl w:ilvl="0">
      <w:start w:val="1"/>
      <w:numFmt w:val="none"/>
      <w:pStyle w:val="af1"/>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1AF15012"/>
    <w:multiLevelType w:val="multilevel"/>
    <w:tmpl w:val="1AF15012"/>
    <w:lvl w:ilvl="0">
      <w:start w:val="1"/>
      <w:numFmt w:val="upperLetter"/>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1" w15:restartNumberingAfterBreak="0">
    <w:nsid w:val="1BD6E241"/>
    <w:multiLevelType w:val="singleLevel"/>
    <w:tmpl w:val="1BD6E241"/>
    <w:lvl w:ilvl="0">
      <w:start w:val="1"/>
      <w:numFmt w:val="lowerLetter"/>
      <w:lvlText w:val="%1)"/>
      <w:lvlJc w:val="left"/>
      <w:pPr>
        <w:tabs>
          <w:tab w:val="left" w:pos="312"/>
        </w:tabs>
      </w:pPr>
    </w:lvl>
  </w:abstractNum>
  <w:abstractNum w:abstractNumId="22"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23" w15:restartNumberingAfterBreak="0">
    <w:nsid w:val="1F8BBF17"/>
    <w:multiLevelType w:val="singleLevel"/>
    <w:tmpl w:val="1F8BBF17"/>
    <w:lvl w:ilvl="0">
      <w:start w:val="1"/>
      <w:numFmt w:val="lowerLetter"/>
      <w:lvlText w:val="%1)"/>
      <w:lvlJc w:val="left"/>
      <w:pPr>
        <w:tabs>
          <w:tab w:val="left" w:pos="312"/>
        </w:tabs>
      </w:pPr>
    </w:lvl>
  </w:abstractNum>
  <w:abstractNum w:abstractNumId="24"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5"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7"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9"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31"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Times New Roman" w:eastAsia="黑体" w:hAnsi="Times New Roman" w:cs="Times New Roman" w:hint="default"/>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582F50F7"/>
    <w:multiLevelType w:val="singleLevel"/>
    <w:tmpl w:val="582F50F7"/>
    <w:lvl w:ilvl="0">
      <w:start w:val="1"/>
      <w:numFmt w:val="lowerLetter"/>
      <w:lvlText w:val="%1)"/>
      <w:lvlJc w:val="left"/>
      <w:pPr>
        <w:tabs>
          <w:tab w:val="left" w:pos="312"/>
        </w:tabs>
      </w:pPr>
    </w:lvl>
  </w:abstractNum>
  <w:abstractNum w:abstractNumId="35"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6"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7"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8"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9"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0"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fff"/>
      <w:suff w:val="nothing"/>
      <w:lvlText w:val="%1%2.%3　"/>
      <w:lvlJc w:val="left"/>
      <w:pPr>
        <w:ind w:left="0" w:firstLine="0"/>
      </w:pPr>
      <w:rPr>
        <w:rFonts w:ascii="Times New Roman"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ff1"/>
      <w:suff w:val="nothing"/>
      <w:lvlText w:val="%1%2.%3.%4.%5　"/>
      <w:lvlJc w:val="left"/>
      <w:pPr>
        <w:ind w:left="0" w:firstLine="0"/>
      </w:pPr>
      <w:rPr>
        <w:rFonts w:ascii="Times New Roman" w:eastAsia="黑体" w:hAnsi="Times New Roman" w:cs="Times New Roman" w:hint="default"/>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3"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4"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5"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7949EB8D"/>
    <w:multiLevelType w:val="singleLevel"/>
    <w:tmpl w:val="7949EB8D"/>
    <w:lvl w:ilvl="0">
      <w:start w:val="1"/>
      <w:numFmt w:val="lowerLetter"/>
      <w:lvlText w:val="%1)"/>
      <w:lvlJc w:val="left"/>
      <w:pPr>
        <w:tabs>
          <w:tab w:val="left" w:pos="312"/>
        </w:tabs>
      </w:pPr>
    </w:lvl>
  </w:abstractNum>
  <w:abstractNum w:abstractNumId="47" w15:restartNumberingAfterBreak="0">
    <w:nsid w:val="7F6CE219"/>
    <w:multiLevelType w:val="singleLevel"/>
    <w:tmpl w:val="7F6CE219"/>
    <w:lvl w:ilvl="0">
      <w:start w:val="1"/>
      <w:numFmt w:val="lowerLetter"/>
      <w:lvlText w:val="%1)"/>
      <w:lvlJc w:val="left"/>
      <w:pPr>
        <w:tabs>
          <w:tab w:val="left" w:pos="312"/>
        </w:tabs>
      </w:pPr>
    </w:lvl>
  </w:abstractNum>
  <w:num w:numId="1" w16cid:durableId="1166366004">
    <w:abstractNumId w:val="9"/>
  </w:num>
  <w:num w:numId="2" w16cid:durableId="1802654435">
    <w:abstractNumId w:val="42"/>
  </w:num>
  <w:num w:numId="3" w16cid:durableId="1241863152">
    <w:abstractNumId w:val="14"/>
  </w:num>
  <w:num w:numId="4" w16cid:durableId="828406765">
    <w:abstractNumId w:val="38"/>
  </w:num>
  <w:num w:numId="5" w16cid:durableId="302584513">
    <w:abstractNumId w:val="32"/>
  </w:num>
  <w:num w:numId="6" w16cid:durableId="1861235708">
    <w:abstractNumId w:val="27"/>
  </w:num>
  <w:num w:numId="7" w16cid:durableId="1469198932">
    <w:abstractNumId w:val="20"/>
  </w:num>
  <w:num w:numId="8" w16cid:durableId="2030985592">
    <w:abstractNumId w:val="12"/>
  </w:num>
  <w:num w:numId="9" w16cid:durableId="179398055">
    <w:abstractNumId w:val="22"/>
  </w:num>
  <w:num w:numId="10" w16cid:durableId="425733081">
    <w:abstractNumId w:val="30"/>
  </w:num>
  <w:num w:numId="11" w16cid:durableId="1298951296">
    <w:abstractNumId w:val="40"/>
  </w:num>
  <w:num w:numId="12" w16cid:durableId="1696997246">
    <w:abstractNumId w:val="25"/>
  </w:num>
  <w:num w:numId="13" w16cid:durableId="995451942">
    <w:abstractNumId w:val="26"/>
  </w:num>
  <w:num w:numId="14" w16cid:durableId="1608537093">
    <w:abstractNumId w:val="19"/>
  </w:num>
  <w:num w:numId="15" w16cid:durableId="1143740340">
    <w:abstractNumId w:val="33"/>
  </w:num>
  <w:num w:numId="16" w16cid:durableId="468523388">
    <w:abstractNumId w:val="36"/>
  </w:num>
  <w:num w:numId="17" w16cid:durableId="710805446">
    <w:abstractNumId w:val="31"/>
  </w:num>
  <w:num w:numId="18" w16cid:durableId="584459978">
    <w:abstractNumId w:val="44"/>
  </w:num>
  <w:num w:numId="19" w16cid:durableId="1934389185">
    <w:abstractNumId w:val="29"/>
  </w:num>
  <w:num w:numId="20" w16cid:durableId="1023824005">
    <w:abstractNumId w:val="10"/>
  </w:num>
  <w:num w:numId="21" w16cid:durableId="1040977239">
    <w:abstractNumId w:val="24"/>
  </w:num>
  <w:num w:numId="22" w16cid:durableId="560168646">
    <w:abstractNumId w:val="45"/>
  </w:num>
  <w:num w:numId="23" w16cid:durableId="820392886">
    <w:abstractNumId w:val="35"/>
  </w:num>
  <w:num w:numId="24" w16cid:durableId="597324026">
    <w:abstractNumId w:val="15"/>
  </w:num>
  <w:num w:numId="25" w16cid:durableId="1332564647">
    <w:abstractNumId w:val="41"/>
  </w:num>
  <w:num w:numId="26" w16cid:durableId="419451267">
    <w:abstractNumId w:val="43"/>
  </w:num>
  <w:num w:numId="27" w16cid:durableId="91173432">
    <w:abstractNumId w:val="11"/>
  </w:num>
  <w:num w:numId="28" w16cid:durableId="89470432">
    <w:abstractNumId w:val="13"/>
  </w:num>
  <w:num w:numId="29" w16cid:durableId="1342003538">
    <w:abstractNumId w:val="28"/>
  </w:num>
  <w:num w:numId="30" w16cid:durableId="796949438">
    <w:abstractNumId w:val="39"/>
  </w:num>
  <w:num w:numId="31" w16cid:durableId="1648239642">
    <w:abstractNumId w:val="37"/>
  </w:num>
  <w:num w:numId="32" w16cid:durableId="1226722874">
    <w:abstractNumId w:val="7"/>
  </w:num>
  <w:num w:numId="33" w16cid:durableId="1785886042">
    <w:abstractNumId w:val="34"/>
  </w:num>
  <w:num w:numId="34" w16cid:durableId="962078612">
    <w:abstractNumId w:val="6"/>
  </w:num>
  <w:num w:numId="35" w16cid:durableId="562788089">
    <w:abstractNumId w:val="23"/>
  </w:num>
  <w:num w:numId="36" w16cid:durableId="1193301725">
    <w:abstractNumId w:val="5"/>
  </w:num>
  <w:num w:numId="37" w16cid:durableId="1916041907">
    <w:abstractNumId w:val="4"/>
  </w:num>
  <w:num w:numId="38" w16cid:durableId="1598563018">
    <w:abstractNumId w:val="17"/>
  </w:num>
  <w:num w:numId="39" w16cid:durableId="138228284">
    <w:abstractNumId w:val="21"/>
  </w:num>
  <w:num w:numId="40" w16cid:durableId="1501844541">
    <w:abstractNumId w:val="16"/>
  </w:num>
  <w:num w:numId="41" w16cid:durableId="792207964">
    <w:abstractNumId w:val="46"/>
  </w:num>
  <w:num w:numId="42" w16cid:durableId="1858499481">
    <w:abstractNumId w:val="0"/>
  </w:num>
  <w:num w:numId="43" w16cid:durableId="680817945">
    <w:abstractNumId w:val="18"/>
  </w:num>
  <w:num w:numId="44" w16cid:durableId="699822633">
    <w:abstractNumId w:val="47"/>
  </w:num>
  <w:num w:numId="45" w16cid:durableId="1723364617">
    <w:abstractNumId w:val="1"/>
  </w:num>
  <w:num w:numId="46" w16cid:durableId="1075203283">
    <w:abstractNumId w:val="8"/>
  </w:num>
  <w:num w:numId="47" w16cid:durableId="768887868">
    <w:abstractNumId w:val="3"/>
  </w:num>
  <w:num w:numId="48" w16cid:durableId="1848131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forms" w:enforcement="1" w:cryptProviderType="rsaAES" w:cryptAlgorithmClass="hash" w:cryptAlgorithmType="typeAny" w:cryptAlgorithmSid="14" w:cryptSpinCount="100000" w:hash="U32Nm511IuzYM0/fcuuaJbA+qzcplfb4O/0fRaYL+pPGQktvjVyjFIM63ahgIgS4ZXR261rOzx/rZhwdE7E5Tw==" w:salt="VS3+fZR98dwrlYO/G0+BRg=="/>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046A8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1EE"/>
    <w:rsid w:val="000331D3"/>
    <w:rsid w:val="000346A5"/>
    <w:rsid w:val="000359C3"/>
    <w:rsid w:val="00035A7D"/>
    <w:rsid w:val="0004249A"/>
    <w:rsid w:val="00043282"/>
    <w:rsid w:val="00044286"/>
    <w:rsid w:val="00046A87"/>
    <w:rsid w:val="00047F28"/>
    <w:rsid w:val="000503AA"/>
    <w:rsid w:val="000506A1"/>
    <w:rsid w:val="000513C0"/>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0E3"/>
    <w:rsid w:val="000A7311"/>
    <w:rsid w:val="000B060F"/>
    <w:rsid w:val="000B1592"/>
    <w:rsid w:val="000B1FF2"/>
    <w:rsid w:val="000B2364"/>
    <w:rsid w:val="000B3CDA"/>
    <w:rsid w:val="000B6A0B"/>
    <w:rsid w:val="000C0B49"/>
    <w:rsid w:val="000C0F6C"/>
    <w:rsid w:val="000C11DB"/>
    <w:rsid w:val="000C2FBD"/>
    <w:rsid w:val="000C3E10"/>
    <w:rsid w:val="000C4B41"/>
    <w:rsid w:val="000C57D6"/>
    <w:rsid w:val="000C7666"/>
    <w:rsid w:val="000D0A9C"/>
    <w:rsid w:val="000D13E9"/>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B1E"/>
    <w:rsid w:val="0011711C"/>
    <w:rsid w:val="00124E4F"/>
    <w:rsid w:val="001260B7"/>
    <w:rsid w:val="001265CB"/>
    <w:rsid w:val="00127BCD"/>
    <w:rsid w:val="001321C6"/>
    <w:rsid w:val="001325C4"/>
    <w:rsid w:val="00133010"/>
    <w:rsid w:val="001331E1"/>
    <w:rsid w:val="001337A1"/>
    <w:rsid w:val="001338EE"/>
    <w:rsid w:val="00133AAE"/>
    <w:rsid w:val="00135323"/>
    <w:rsid w:val="001356C4"/>
    <w:rsid w:val="00141114"/>
    <w:rsid w:val="00142969"/>
    <w:rsid w:val="001457E7"/>
    <w:rsid w:val="00145D9D"/>
    <w:rsid w:val="00146388"/>
    <w:rsid w:val="00146A1B"/>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052E"/>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6393"/>
    <w:rsid w:val="00210B15"/>
    <w:rsid w:val="002142EA"/>
    <w:rsid w:val="002204BB"/>
    <w:rsid w:val="00221B79"/>
    <w:rsid w:val="00221C6B"/>
    <w:rsid w:val="002253A1"/>
    <w:rsid w:val="00225CF8"/>
    <w:rsid w:val="0022794E"/>
    <w:rsid w:val="00230D03"/>
    <w:rsid w:val="00233D64"/>
    <w:rsid w:val="0023482A"/>
    <w:rsid w:val="002359CB"/>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72D6A"/>
    <w:rsid w:val="002757F6"/>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457"/>
    <w:rsid w:val="002A5977"/>
    <w:rsid w:val="002A5A13"/>
    <w:rsid w:val="002A7F44"/>
    <w:rsid w:val="002B0C40"/>
    <w:rsid w:val="002B1966"/>
    <w:rsid w:val="002B4508"/>
    <w:rsid w:val="002B5779"/>
    <w:rsid w:val="002B7332"/>
    <w:rsid w:val="002B7F51"/>
    <w:rsid w:val="002C09E7"/>
    <w:rsid w:val="002C1B28"/>
    <w:rsid w:val="002C3F07"/>
    <w:rsid w:val="002C5278"/>
    <w:rsid w:val="002C68BF"/>
    <w:rsid w:val="002C7713"/>
    <w:rsid w:val="002C7EBB"/>
    <w:rsid w:val="002D06C1"/>
    <w:rsid w:val="002D42B5"/>
    <w:rsid w:val="002D4F1A"/>
    <w:rsid w:val="002D6EC6"/>
    <w:rsid w:val="002D79AC"/>
    <w:rsid w:val="002E039D"/>
    <w:rsid w:val="002E4D5A"/>
    <w:rsid w:val="002E6326"/>
    <w:rsid w:val="002E6423"/>
    <w:rsid w:val="002F30E0"/>
    <w:rsid w:val="002F35E4"/>
    <w:rsid w:val="002F3730"/>
    <w:rsid w:val="002F38E1"/>
    <w:rsid w:val="002F7AF6"/>
    <w:rsid w:val="00300E63"/>
    <w:rsid w:val="00302F5F"/>
    <w:rsid w:val="0030441D"/>
    <w:rsid w:val="00306063"/>
    <w:rsid w:val="0030752D"/>
    <w:rsid w:val="00313B85"/>
    <w:rsid w:val="00314BDF"/>
    <w:rsid w:val="00317988"/>
    <w:rsid w:val="003221B4"/>
    <w:rsid w:val="00322E62"/>
    <w:rsid w:val="00324EDD"/>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76F06"/>
    <w:rsid w:val="00381815"/>
    <w:rsid w:val="003819AF"/>
    <w:rsid w:val="003820E9"/>
    <w:rsid w:val="00382DE7"/>
    <w:rsid w:val="003834B8"/>
    <w:rsid w:val="00384FFC"/>
    <w:rsid w:val="003872FC"/>
    <w:rsid w:val="00387ADC"/>
    <w:rsid w:val="00390020"/>
    <w:rsid w:val="003903D6"/>
    <w:rsid w:val="003906E5"/>
    <w:rsid w:val="00390EE6"/>
    <w:rsid w:val="0039118F"/>
    <w:rsid w:val="00391207"/>
    <w:rsid w:val="00392AD7"/>
    <w:rsid w:val="00392C1E"/>
    <w:rsid w:val="003938D9"/>
    <w:rsid w:val="00394376"/>
    <w:rsid w:val="003943FF"/>
    <w:rsid w:val="00394AF2"/>
    <w:rsid w:val="003974EB"/>
    <w:rsid w:val="0039780E"/>
    <w:rsid w:val="00397CC5"/>
    <w:rsid w:val="003A1582"/>
    <w:rsid w:val="003A3A51"/>
    <w:rsid w:val="003A4077"/>
    <w:rsid w:val="003B09AD"/>
    <w:rsid w:val="003B1F18"/>
    <w:rsid w:val="003B5BF0"/>
    <w:rsid w:val="003B60BF"/>
    <w:rsid w:val="003B6BE3"/>
    <w:rsid w:val="003C010C"/>
    <w:rsid w:val="003C0A6C"/>
    <w:rsid w:val="003C5A43"/>
    <w:rsid w:val="003D0519"/>
    <w:rsid w:val="003D0FF6"/>
    <w:rsid w:val="003D262C"/>
    <w:rsid w:val="003D5CA9"/>
    <w:rsid w:val="003D6D61"/>
    <w:rsid w:val="003E091D"/>
    <w:rsid w:val="003E1C53"/>
    <w:rsid w:val="003E2A69"/>
    <w:rsid w:val="003E2D49"/>
    <w:rsid w:val="003E2FD4"/>
    <w:rsid w:val="003E44D9"/>
    <w:rsid w:val="003E49F6"/>
    <w:rsid w:val="003F0841"/>
    <w:rsid w:val="003F23D3"/>
    <w:rsid w:val="003F2460"/>
    <w:rsid w:val="003F3F08"/>
    <w:rsid w:val="003F49F1"/>
    <w:rsid w:val="003F6272"/>
    <w:rsid w:val="00400E72"/>
    <w:rsid w:val="00401400"/>
    <w:rsid w:val="00404869"/>
    <w:rsid w:val="00405884"/>
    <w:rsid w:val="00407D39"/>
    <w:rsid w:val="0041477A"/>
    <w:rsid w:val="004167A3"/>
    <w:rsid w:val="00417245"/>
    <w:rsid w:val="00432DAA"/>
    <w:rsid w:val="00434305"/>
    <w:rsid w:val="004347D3"/>
    <w:rsid w:val="00435DF7"/>
    <w:rsid w:val="0044083F"/>
    <w:rsid w:val="00441AE7"/>
    <w:rsid w:val="00441C83"/>
    <w:rsid w:val="00445574"/>
    <w:rsid w:val="004467FB"/>
    <w:rsid w:val="0045138E"/>
    <w:rsid w:val="00452D6B"/>
    <w:rsid w:val="00454484"/>
    <w:rsid w:val="0045517B"/>
    <w:rsid w:val="00463B77"/>
    <w:rsid w:val="00463C7B"/>
    <w:rsid w:val="004644A6"/>
    <w:rsid w:val="0046485F"/>
    <w:rsid w:val="004659BD"/>
    <w:rsid w:val="0046610E"/>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11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F95"/>
    <w:rsid w:val="00524D65"/>
    <w:rsid w:val="00525B16"/>
    <w:rsid w:val="00532AD4"/>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262"/>
    <w:rsid w:val="00586630"/>
    <w:rsid w:val="00587ADD"/>
    <w:rsid w:val="005937D8"/>
    <w:rsid w:val="00596160"/>
    <w:rsid w:val="005966E2"/>
    <w:rsid w:val="00597007"/>
    <w:rsid w:val="005A071F"/>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5F67D3"/>
    <w:rsid w:val="006002B2"/>
    <w:rsid w:val="006015CE"/>
    <w:rsid w:val="00604784"/>
    <w:rsid w:val="00604ADB"/>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F9A"/>
    <w:rsid w:val="00697A80"/>
    <w:rsid w:val="006A07AA"/>
    <w:rsid w:val="006A25E5"/>
    <w:rsid w:val="006A2B46"/>
    <w:rsid w:val="006A336D"/>
    <w:rsid w:val="006A37B9"/>
    <w:rsid w:val="006B2672"/>
    <w:rsid w:val="006B54BF"/>
    <w:rsid w:val="006B5F44"/>
    <w:rsid w:val="006B5F90"/>
    <w:rsid w:val="006B62E4"/>
    <w:rsid w:val="006C1722"/>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5EE4"/>
    <w:rsid w:val="006F6284"/>
    <w:rsid w:val="007002C5"/>
    <w:rsid w:val="00704387"/>
    <w:rsid w:val="00707669"/>
    <w:rsid w:val="00711CBA"/>
    <w:rsid w:val="00711FB5"/>
    <w:rsid w:val="00712A01"/>
    <w:rsid w:val="00714F58"/>
    <w:rsid w:val="007156BF"/>
    <w:rsid w:val="00722FBF"/>
    <w:rsid w:val="00722FC2"/>
    <w:rsid w:val="00725949"/>
    <w:rsid w:val="00727FA2"/>
    <w:rsid w:val="007300E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8114B"/>
    <w:rsid w:val="00781DD2"/>
    <w:rsid w:val="00783ECF"/>
    <w:rsid w:val="0078413A"/>
    <w:rsid w:val="00790CA3"/>
    <w:rsid w:val="007959E8"/>
    <w:rsid w:val="00795E9C"/>
    <w:rsid w:val="007A0289"/>
    <w:rsid w:val="007A0521"/>
    <w:rsid w:val="007A061E"/>
    <w:rsid w:val="007A2E12"/>
    <w:rsid w:val="007A3475"/>
    <w:rsid w:val="007A41C8"/>
    <w:rsid w:val="007A54CE"/>
    <w:rsid w:val="007A7491"/>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342"/>
    <w:rsid w:val="0085173A"/>
    <w:rsid w:val="00856BB1"/>
    <w:rsid w:val="008603CE"/>
    <w:rsid w:val="00861DFA"/>
    <w:rsid w:val="008620FC"/>
    <w:rsid w:val="008627A5"/>
    <w:rsid w:val="00863E05"/>
    <w:rsid w:val="00865ACA"/>
    <w:rsid w:val="00865D28"/>
    <w:rsid w:val="00865F85"/>
    <w:rsid w:val="00867C10"/>
    <w:rsid w:val="00870439"/>
    <w:rsid w:val="00870DA1"/>
    <w:rsid w:val="00873573"/>
    <w:rsid w:val="00873E3C"/>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52C52"/>
    <w:rsid w:val="00953604"/>
    <w:rsid w:val="009610DC"/>
    <w:rsid w:val="00961490"/>
    <w:rsid w:val="00962CF3"/>
    <w:rsid w:val="0096381A"/>
    <w:rsid w:val="00965E04"/>
    <w:rsid w:val="009674AD"/>
    <w:rsid w:val="0097094E"/>
    <w:rsid w:val="00970CDC"/>
    <w:rsid w:val="00977010"/>
    <w:rsid w:val="00977D02"/>
    <w:rsid w:val="009809BB"/>
    <w:rsid w:val="00981655"/>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58"/>
    <w:rsid w:val="009B0BC5"/>
    <w:rsid w:val="009B1247"/>
    <w:rsid w:val="009B6029"/>
    <w:rsid w:val="009B6971"/>
    <w:rsid w:val="009C27F1"/>
    <w:rsid w:val="009C3152"/>
    <w:rsid w:val="009C4CFA"/>
    <w:rsid w:val="009C5070"/>
    <w:rsid w:val="009D112C"/>
    <w:rsid w:val="009D14FC"/>
    <w:rsid w:val="009D47FA"/>
    <w:rsid w:val="009D50D2"/>
    <w:rsid w:val="009D6BCA"/>
    <w:rsid w:val="009E0F62"/>
    <w:rsid w:val="009E427E"/>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1460"/>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21FF"/>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A7F72"/>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E791B"/>
    <w:rsid w:val="00AF0C18"/>
    <w:rsid w:val="00AF47C5"/>
    <w:rsid w:val="00AF5398"/>
    <w:rsid w:val="00B049AF"/>
    <w:rsid w:val="00B05236"/>
    <w:rsid w:val="00B057C3"/>
    <w:rsid w:val="00B07242"/>
    <w:rsid w:val="00B10534"/>
    <w:rsid w:val="00B10D43"/>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66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2A78"/>
    <w:rsid w:val="00B9320C"/>
    <w:rsid w:val="00B939B1"/>
    <w:rsid w:val="00B96D40"/>
    <w:rsid w:val="00B97386"/>
    <w:rsid w:val="00BA1C41"/>
    <w:rsid w:val="00BA21CB"/>
    <w:rsid w:val="00BA22D9"/>
    <w:rsid w:val="00BA263B"/>
    <w:rsid w:val="00BA42B2"/>
    <w:rsid w:val="00BA58D4"/>
    <w:rsid w:val="00BA5B9E"/>
    <w:rsid w:val="00BA7C9A"/>
    <w:rsid w:val="00BB5F8F"/>
    <w:rsid w:val="00BB657A"/>
    <w:rsid w:val="00BC1A4E"/>
    <w:rsid w:val="00BC5DC7"/>
    <w:rsid w:val="00BC6B8B"/>
    <w:rsid w:val="00BC73D8"/>
    <w:rsid w:val="00BD4285"/>
    <w:rsid w:val="00BD52D7"/>
    <w:rsid w:val="00BD5AD2"/>
    <w:rsid w:val="00BD6082"/>
    <w:rsid w:val="00BE22F3"/>
    <w:rsid w:val="00BE49EE"/>
    <w:rsid w:val="00BE5B52"/>
    <w:rsid w:val="00BE7B8D"/>
    <w:rsid w:val="00BF0993"/>
    <w:rsid w:val="00BF10A9"/>
    <w:rsid w:val="00BF1703"/>
    <w:rsid w:val="00BF231C"/>
    <w:rsid w:val="00BF51E5"/>
    <w:rsid w:val="00BF637E"/>
    <w:rsid w:val="00BF74A6"/>
    <w:rsid w:val="00C013AD"/>
    <w:rsid w:val="00C04904"/>
    <w:rsid w:val="00C056B3"/>
    <w:rsid w:val="00C103E5"/>
    <w:rsid w:val="00C12C8C"/>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CB8"/>
    <w:rsid w:val="00C819F8"/>
    <w:rsid w:val="00C8248C"/>
    <w:rsid w:val="00C84E33"/>
    <w:rsid w:val="00C851BD"/>
    <w:rsid w:val="00C86D6F"/>
    <w:rsid w:val="00C905FC"/>
    <w:rsid w:val="00C92D03"/>
    <w:rsid w:val="00C9319C"/>
    <w:rsid w:val="00C9435D"/>
    <w:rsid w:val="00C9517F"/>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236"/>
    <w:rsid w:val="00CC6E4E"/>
    <w:rsid w:val="00CC6FE8"/>
    <w:rsid w:val="00CC7202"/>
    <w:rsid w:val="00CD2808"/>
    <w:rsid w:val="00CD28BF"/>
    <w:rsid w:val="00CD3536"/>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3681"/>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3067"/>
    <w:rsid w:val="00DC370B"/>
    <w:rsid w:val="00DC5B90"/>
    <w:rsid w:val="00DC6A07"/>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DF5DEA"/>
    <w:rsid w:val="00E01138"/>
    <w:rsid w:val="00E02DFB"/>
    <w:rsid w:val="00E030F9"/>
    <w:rsid w:val="00E0311A"/>
    <w:rsid w:val="00E03138"/>
    <w:rsid w:val="00E06404"/>
    <w:rsid w:val="00E1107B"/>
    <w:rsid w:val="00E11A85"/>
    <w:rsid w:val="00E12495"/>
    <w:rsid w:val="00E12DD4"/>
    <w:rsid w:val="00E15CCD"/>
    <w:rsid w:val="00E202EF"/>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C671C"/>
    <w:rsid w:val="00ED067A"/>
    <w:rsid w:val="00ED2B50"/>
    <w:rsid w:val="00ED3975"/>
    <w:rsid w:val="00EE0350"/>
    <w:rsid w:val="00EE0719"/>
    <w:rsid w:val="00EE0E80"/>
    <w:rsid w:val="00EE613F"/>
    <w:rsid w:val="00EE7295"/>
    <w:rsid w:val="00EE7869"/>
    <w:rsid w:val="00EF054A"/>
    <w:rsid w:val="00EF2BDE"/>
    <w:rsid w:val="00EF3235"/>
    <w:rsid w:val="00EF7E72"/>
    <w:rsid w:val="00F06D37"/>
    <w:rsid w:val="00F07B9D"/>
    <w:rsid w:val="00F11586"/>
    <w:rsid w:val="00F1183B"/>
    <w:rsid w:val="00F11C9F"/>
    <w:rsid w:val="00F12263"/>
    <w:rsid w:val="00F1409D"/>
    <w:rsid w:val="00F14214"/>
    <w:rsid w:val="00F146BD"/>
    <w:rsid w:val="00F157A9"/>
    <w:rsid w:val="00F16ED6"/>
    <w:rsid w:val="00F25BB6"/>
    <w:rsid w:val="00F26B7E"/>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6A3C"/>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 w:val="010B405F"/>
    <w:rsid w:val="01696289"/>
    <w:rsid w:val="018C33F1"/>
    <w:rsid w:val="01CD25B7"/>
    <w:rsid w:val="029A798E"/>
    <w:rsid w:val="02DF68C0"/>
    <w:rsid w:val="035C5FD3"/>
    <w:rsid w:val="041F6769"/>
    <w:rsid w:val="04837324"/>
    <w:rsid w:val="04995C4B"/>
    <w:rsid w:val="0746163F"/>
    <w:rsid w:val="07531BD7"/>
    <w:rsid w:val="075A7AEE"/>
    <w:rsid w:val="07F65A68"/>
    <w:rsid w:val="083E4C01"/>
    <w:rsid w:val="08475853"/>
    <w:rsid w:val="086E0263"/>
    <w:rsid w:val="087E4839"/>
    <w:rsid w:val="09023F99"/>
    <w:rsid w:val="0A0E39F9"/>
    <w:rsid w:val="0A4F76B2"/>
    <w:rsid w:val="0A5465DB"/>
    <w:rsid w:val="0B52745A"/>
    <w:rsid w:val="0BBE240E"/>
    <w:rsid w:val="0C4F5747"/>
    <w:rsid w:val="0C7E1BF7"/>
    <w:rsid w:val="0D6C429C"/>
    <w:rsid w:val="0D9961D1"/>
    <w:rsid w:val="0D9963FB"/>
    <w:rsid w:val="0DBA631B"/>
    <w:rsid w:val="0E8D2557"/>
    <w:rsid w:val="0EDB32C2"/>
    <w:rsid w:val="0F397997"/>
    <w:rsid w:val="0FDE2036"/>
    <w:rsid w:val="10455B4B"/>
    <w:rsid w:val="107C5C84"/>
    <w:rsid w:val="1081433D"/>
    <w:rsid w:val="10BC3444"/>
    <w:rsid w:val="10F845FF"/>
    <w:rsid w:val="110C5584"/>
    <w:rsid w:val="11DC7A7D"/>
    <w:rsid w:val="12E23129"/>
    <w:rsid w:val="12EE12AA"/>
    <w:rsid w:val="133236CD"/>
    <w:rsid w:val="13845A46"/>
    <w:rsid w:val="14BC4374"/>
    <w:rsid w:val="159B7C4F"/>
    <w:rsid w:val="15A75E62"/>
    <w:rsid w:val="15EC4007"/>
    <w:rsid w:val="16097399"/>
    <w:rsid w:val="166F2876"/>
    <w:rsid w:val="16A24431"/>
    <w:rsid w:val="16D07260"/>
    <w:rsid w:val="16DC74A2"/>
    <w:rsid w:val="174C1201"/>
    <w:rsid w:val="1A2C531A"/>
    <w:rsid w:val="1A3D0028"/>
    <w:rsid w:val="1AE20D13"/>
    <w:rsid w:val="1AE40F6E"/>
    <w:rsid w:val="1B6C5683"/>
    <w:rsid w:val="1B9F0FCF"/>
    <w:rsid w:val="1BF2505A"/>
    <w:rsid w:val="1CE50F42"/>
    <w:rsid w:val="1DD957B9"/>
    <w:rsid w:val="1E403142"/>
    <w:rsid w:val="20C55B80"/>
    <w:rsid w:val="21371DF7"/>
    <w:rsid w:val="222B7802"/>
    <w:rsid w:val="222E2CF4"/>
    <w:rsid w:val="22720320"/>
    <w:rsid w:val="229B27F1"/>
    <w:rsid w:val="23812232"/>
    <w:rsid w:val="24853FA4"/>
    <w:rsid w:val="252C06D7"/>
    <w:rsid w:val="25E116AE"/>
    <w:rsid w:val="264458DF"/>
    <w:rsid w:val="27B81AF0"/>
    <w:rsid w:val="28AE699C"/>
    <w:rsid w:val="28DD11C9"/>
    <w:rsid w:val="29EF3F27"/>
    <w:rsid w:val="2A2F6BE5"/>
    <w:rsid w:val="2AAD2D68"/>
    <w:rsid w:val="2ABC1DA2"/>
    <w:rsid w:val="2C4166AD"/>
    <w:rsid w:val="2C4C466C"/>
    <w:rsid w:val="2C570A62"/>
    <w:rsid w:val="2C8F1FCA"/>
    <w:rsid w:val="2CB74433"/>
    <w:rsid w:val="2DF33D2D"/>
    <w:rsid w:val="2E5C3FC8"/>
    <w:rsid w:val="2E68060F"/>
    <w:rsid w:val="2EF342C3"/>
    <w:rsid w:val="2EF97CB1"/>
    <w:rsid w:val="306B6FF2"/>
    <w:rsid w:val="30FA6C4F"/>
    <w:rsid w:val="31037597"/>
    <w:rsid w:val="31A0241D"/>
    <w:rsid w:val="32DB1233"/>
    <w:rsid w:val="32E5406D"/>
    <w:rsid w:val="32EA6FD9"/>
    <w:rsid w:val="33206969"/>
    <w:rsid w:val="33BD6DFF"/>
    <w:rsid w:val="36770179"/>
    <w:rsid w:val="37700171"/>
    <w:rsid w:val="37C93D50"/>
    <w:rsid w:val="382B4F9A"/>
    <w:rsid w:val="38303C72"/>
    <w:rsid w:val="384F204E"/>
    <w:rsid w:val="38E15F1D"/>
    <w:rsid w:val="3A631658"/>
    <w:rsid w:val="3A8D72B7"/>
    <w:rsid w:val="3A930978"/>
    <w:rsid w:val="3B7E130F"/>
    <w:rsid w:val="3B9D2C88"/>
    <w:rsid w:val="3B9E4C89"/>
    <w:rsid w:val="3BDE1261"/>
    <w:rsid w:val="3C457A23"/>
    <w:rsid w:val="3C574020"/>
    <w:rsid w:val="3C711471"/>
    <w:rsid w:val="3C8017E7"/>
    <w:rsid w:val="3CDA5E02"/>
    <w:rsid w:val="3E023E50"/>
    <w:rsid w:val="3E6F5969"/>
    <w:rsid w:val="3FB3156E"/>
    <w:rsid w:val="3FF169A0"/>
    <w:rsid w:val="40517628"/>
    <w:rsid w:val="40891C80"/>
    <w:rsid w:val="4135238C"/>
    <w:rsid w:val="41521BF0"/>
    <w:rsid w:val="415603B7"/>
    <w:rsid w:val="41FC219C"/>
    <w:rsid w:val="420E561A"/>
    <w:rsid w:val="430F539D"/>
    <w:rsid w:val="433A552A"/>
    <w:rsid w:val="433E1134"/>
    <w:rsid w:val="4448139F"/>
    <w:rsid w:val="446D782A"/>
    <w:rsid w:val="44AF4CB8"/>
    <w:rsid w:val="44E03FC1"/>
    <w:rsid w:val="44EE1A63"/>
    <w:rsid w:val="450C6114"/>
    <w:rsid w:val="45156075"/>
    <w:rsid w:val="453E7797"/>
    <w:rsid w:val="4565760D"/>
    <w:rsid w:val="45B87887"/>
    <w:rsid w:val="46F453F3"/>
    <w:rsid w:val="47907FB3"/>
    <w:rsid w:val="47A82B5E"/>
    <w:rsid w:val="47AA47C6"/>
    <w:rsid w:val="4806216B"/>
    <w:rsid w:val="487B1A7F"/>
    <w:rsid w:val="48FE1841"/>
    <w:rsid w:val="4ABB1C1E"/>
    <w:rsid w:val="4AD131F0"/>
    <w:rsid w:val="4B35552D"/>
    <w:rsid w:val="4B952493"/>
    <w:rsid w:val="4DD04387"/>
    <w:rsid w:val="4DFE42FC"/>
    <w:rsid w:val="4E723A99"/>
    <w:rsid w:val="4EB465E4"/>
    <w:rsid w:val="4F334112"/>
    <w:rsid w:val="4FD5431E"/>
    <w:rsid w:val="500B3B96"/>
    <w:rsid w:val="50521F46"/>
    <w:rsid w:val="509353BF"/>
    <w:rsid w:val="51006AD4"/>
    <w:rsid w:val="51E81A5B"/>
    <w:rsid w:val="524E4935"/>
    <w:rsid w:val="52846D9A"/>
    <w:rsid w:val="52B70F1D"/>
    <w:rsid w:val="52ED6E7D"/>
    <w:rsid w:val="533765F4"/>
    <w:rsid w:val="53A67FA2"/>
    <w:rsid w:val="54560659"/>
    <w:rsid w:val="54E707AD"/>
    <w:rsid w:val="54F10C1F"/>
    <w:rsid w:val="55C91693"/>
    <w:rsid w:val="55E467B8"/>
    <w:rsid w:val="568F3976"/>
    <w:rsid w:val="56CB36D6"/>
    <w:rsid w:val="56DA659B"/>
    <w:rsid w:val="57376477"/>
    <w:rsid w:val="589D1A8D"/>
    <w:rsid w:val="5919648E"/>
    <w:rsid w:val="59237BE5"/>
    <w:rsid w:val="5A015A3F"/>
    <w:rsid w:val="5B5F03A4"/>
    <w:rsid w:val="5B9C5154"/>
    <w:rsid w:val="5BF31306"/>
    <w:rsid w:val="5DF63241"/>
    <w:rsid w:val="5EBA3E08"/>
    <w:rsid w:val="5EF22017"/>
    <w:rsid w:val="5F955A5D"/>
    <w:rsid w:val="60E1603F"/>
    <w:rsid w:val="61137C66"/>
    <w:rsid w:val="61232D1D"/>
    <w:rsid w:val="61AA3F56"/>
    <w:rsid w:val="620229FA"/>
    <w:rsid w:val="62FE5835"/>
    <w:rsid w:val="63224191"/>
    <w:rsid w:val="63414F5F"/>
    <w:rsid w:val="639E5780"/>
    <w:rsid w:val="63CB06B0"/>
    <w:rsid w:val="63CF422B"/>
    <w:rsid w:val="64A103E4"/>
    <w:rsid w:val="64FC16CD"/>
    <w:rsid w:val="65346E0C"/>
    <w:rsid w:val="6570237E"/>
    <w:rsid w:val="657A0B9E"/>
    <w:rsid w:val="65914951"/>
    <w:rsid w:val="65D6395D"/>
    <w:rsid w:val="661B0E18"/>
    <w:rsid w:val="662A508A"/>
    <w:rsid w:val="6666492F"/>
    <w:rsid w:val="66CC23D8"/>
    <w:rsid w:val="673F4CC4"/>
    <w:rsid w:val="67915CB0"/>
    <w:rsid w:val="679305D0"/>
    <w:rsid w:val="67AB5E78"/>
    <w:rsid w:val="6817236B"/>
    <w:rsid w:val="68C9074B"/>
    <w:rsid w:val="6A5D63E6"/>
    <w:rsid w:val="6AC02B76"/>
    <w:rsid w:val="6B196B1E"/>
    <w:rsid w:val="6B496B0F"/>
    <w:rsid w:val="6CC0622B"/>
    <w:rsid w:val="6D4C7FD8"/>
    <w:rsid w:val="6E142DBF"/>
    <w:rsid w:val="6E306C14"/>
    <w:rsid w:val="6F660B27"/>
    <w:rsid w:val="6FA60544"/>
    <w:rsid w:val="703834F4"/>
    <w:rsid w:val="713C2A18"/>
    <w:rsid w:val="71D121FB"/>
    <w:rsid w:val="739C7F8F"/>
    <w:rsid w:val="747405C4"/>
    <w:rsid w:val="751C3136"/>
    <w:rsid w:val="75470C13"/>
    <w:rsid w:val="76702EDC"/>
    <w:rsid w:val="76F55E38"/>
    <w:rsid w:val="7883767C"/>
    <w:rsid w:val="78880923"/>
    <w:rsid w:val="788F3C1F"/>
    <w:rsid w:val="78F018E3"/>
    <w:rsid w:val="79B0509E"/>
    <w:rsid w:val="79BC1B52"/>
    <w:rsid w:val="7A8476E8"/>
    <w:rsid w:val="7AED2E7F"/>
    <w:rsid w:val="7BB617CB"/>
    <w:rsid w:val="7BBC3FC5"/>
    <w:rsid w:val="7C440408"/>
    <w:rsid w:val="7C793B40"/>
    <w:rsid w:val="7D361DCF"/>
    <w:rsid w:val="7D787377"/>
    <w:rsid w:val="7DA2386F"/>
    <w:rsid w:val="7E4A46DC"/>
    <w:rsid w:val="7EB83EAB"/>
    <w:rsid w:val="7EE06F82"/>
    <w:rsid w:val="7F776BE9"/>
    <w:rsid w:val="7FE95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5795805"/>
  <w15:docId w15:val="{6FBC4603-A040-4A8A-83BE-12CDC4C8E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0"/>
    <w:autoRedefine/>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240" w:lineRule="auto"/>
      <w:outlineLvl w:val="1"/>
    </w:pPr>
    <w:rPr>
      <w:rFonts w:ascii="Arial" w:eastAsia="黑体" w:hAnsi="Arial"/>
      <w:b/>
      <w:bCs/>
      <w:szCs w:val="32"/>
    </w:rPr>
  </w:style>
  <w:style w:type="paragraph" w:styleId="3">
    <w:name w:val="heading 3"/>
    <w:basedOn w:val="afff7"/>
    <w:next w:val="afff7"/>
    <w:link w:val="30"/>
    <w:autoRedefine/>
    <w:qFormat/>
    <w:pPr>
      <w:keepNext/>
      <w:keepLines/>
      <w:spacing w:before="260" w:after="260" w:line="416" w:lineRule="auto"/>
      <w:outlineLvl w:val="2"/>
    </w:pPr>
    <w:rPr>
      <w:b/>
      <w:bCs/>
      <w:szCs w:val="32"/>
    </w:rPr>
  </w:style>
  <w:style w:type="paragraph" w:styleId="4">
    <w:name w:val="heading 4"/>
    <w:basedOn w:val="afff7"/>
    <w:next w:val="afff7"/>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autoRedefine/>
    <w:qFormat/>
    <w:pPr>
      <w:keepNext/>
      <w:keepLines/>
      <w:adjustRightInd/>
      <w:spacing w:before="240" w:after="64" w:line="320" w:lineRule="auto"/>
      <w:outlineLvl w:val="6"/>
    </w:pPr>
    <w:rPr>
      <w:b/>
      <w:bCs/>
      <w:sz w:val="24"/>
      <w:szCs w:val="24"/>
    </w:rPr>
  </w:style>
  <w:style w:type="paragraph" w:styleId="8">
    <w:name w:val="heading 8"/>
    <w:basedOn w:val="afff7"/>
    <w:next w:val="afff7"/>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autoRedefine/>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autoRedefine/>
    <w:uiPriority w:val="39"/>
    <w:unhideWhenUsed/>
    <w:qFormat/>
    <w:pPr>
      <w:tabs>
        <w:tab w:val="right" w:leader="dot" w:pos="9344"/>
      </w:tabs>
      <w:spacing w:line="300" w:lineRule="exact"/>
      <w:ind w:left="1259"/>
    </w:pPr>
    <w:rPr>
      <w:rFonts w:ascii="宋体"/>
    </w:rPr>
  </w:style>
  <w:style w:type="paragraph" w:styleId="afffb">
    <w:name w:val="Normal Indent"/>
    <w:basedOn w:val="afff7"/>
    <w:autoRedefine/>
    <w:qFormat/>
    <w:pPr>
      <w:ind w:firstLine="420"/>
    </w:pPr>
  </w:style>
  <w:style w:type="paragraph" w:styleId="afffc">
    <w:name w:val="Body Text"/>
    <w:basedOn w:val="afff7"/>
    <w:link w:val="afffd"/>
    <w:autoRedefine/>
    <w:qFormat/>
    <w:pPr>
      <w:spacing w:after="120"/>
    </w:pPr>
  </w:style>
  <w:style w:type="paragraph" w:styleId="TOC5">
    <w:name w:val="toc 5"/>
    <w:basedOn w:val="afff7"/>
    <w:next w:val="afff7"/>
    <w:autoRedefine/>
    <w:uiPriority w:val="39"/>
    <w:unhideWhenUsed/>
    <w:qFormat/>
    <w:pPr>
      <w:ind w:left="839"/>
    </w:pPr>
    <w:rPr>
      <w:rFonts w:ascii="宋体"/>
    </w:rPr>
  </w:style>
  <w:style w:type="paragraph" w:styleId="TOC3">
    <w:name w:val="toc 3"/>
    <w:basedOn w:val="afff7"/>
    <w:next w:val="afff7"/>
    <w:autoRedefine/>
    <w:uiPriority w:val="39"/>
    <w:unhideWhenUsed/>
    <w:qFormat/>
    <w:pPr>
      <w:spacing w:line="300" w:lineRule="exact"/>
      <w:ind w:left="420"/>
    </w:pPr>
    <w:rPr>
      <w:rFonts w:ascii="宋体"/>
    </w:rPr>
  </w:style>
  <w:style w:type="paragraph" w:styleId="afffe">
    <w:name w:val="Balloon Text"/>
    <w:basedOn w:val="afff7"/>
    <w:link w:val="affff"/>
    <w:autoRedefine/>
    <w:uiPriority w:val="99"/>
    <w:semiHidden/>
    <w:unhideWhenUsed/>
    <w:qFormat/>
    <w:rPr>
      <w:sz w:val="18"/>
      <w:szCs w:val="18"/>
    </w:rPr>
  </w:style>
  <w:style w:type="paragraph" w:styleId="affff0">
    <w:name w:val="footer"/>
    <w:basedOn w:val="afff7"/>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7"/>
    <w:link w:val="affff3"/>
    <w:autoRedefine/>
    <w:uiPriority w:val="99"/>
    <w:qFormat/>
    <w:pPr>
      <w:tabs>
        <w:tab w:val="center" w:pos="4153"/>
        <w:tab w:val="right" w:pos="8306"/>
      </w:tabs>
      <w:adjustRightInd/>
      <w:snapToGrid w:val="0"/>
      <w:jc w:val="center"/>
    </w:pPr>
    <w:rPr>
      <w:sz w:val="18"/>
      <w:szCs w:val="18"/>
    </w:rPr>
  </w:style>
  <w:style w:type="paragraph" w:styleId="TOC1">
    <w:name w:val="toc 1"/>
    <w:basedOn w:val="afff7"/>
    <w:next w:val="afff7"/>
    <w:autoRedefine/>
    <w:uiPriority w:val="39"/>
    <w:unhideWhenUsed/>
    <w:qFormat/>
    <w:rPr>
      <w:rFonts w:ascii="宋体"/>
    </w:rPr>
  </w:style>
  <w:style w:type="paragraph" w:styleId="TOC4">
    <w:name w:val="toc 4"/>
    <w:basedOn w:val="afff7"/>
    <w:next w:val="afff7"/>
    <w:autoRedefine/>
    <w:uiPriority w:val="39"/>
    <w:unhideWhenUsed/>
    <w:qFormat/>
    <w:pPr>
      <w:tabs>
        <w:tab w:val="right" w:leader="dot" w:pos="9344"/>
      </w:tabs>
      <w:spacing w:line="300" w:lineRule="exact"/>
      <w:ind w:left="629"/>
    </w:pPr>
    <w:rPr>
      <w:rFonts w:ascii="宋体"/>
    </w:rPr>
  </w:style>
  <w:style w:type="paragraph" w:styleId="affff4">
    <w:name w:val="footnote text"/>
    <w:basedOn w:val="afff7"/>
    <w:next w:val="afff7"/>
    <w:link w:val="affff5"/>
    <w:autoRedefine/>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uiPriority w:val="39"/>
    <w:unhideWhenUsed/>
    <w:qFormat/>
    <w:pPr>
      <w:spacing w:line="300" w:lineRule="exact"/>
      <w:ind w:left="1049"/>
    </w:pPr>
    <w:rPr>
      <w:rFonts w:ascii="宋体"/>
    </w:rPr>
  </w:style>
  <w:style w:type="paragraph" w:styleId="affff6">
    <w:name w:val="table of figures"/>
    <w:basedOn w:val="afff7"/>
    <w:next w:val="afff7"/>
    <w:autoRedefine/>
    <w:semiHidden/>
    <w:qFormat/>
    <w:pPr>
      <w:adjustRightInd/>
      <w:spacing w:line="240" w:lineRule="auto"/>
      <w:jc w:val="left"/>
    </w:pPr>
    <w:rPr>
      <w:szCs w:val="24"/>
    </w:rPr>
  </w:style>
  <w:style w:type="paragraph" w:styleId="TOC2">
    <w:name w:val="toc 2"/>
    <w:basedOn w:val="afff7"/>
    <w:next w:val="afff7"/>
    <w:autoRedefine/>
    <w:uiPriority w:val="39"/>
    <w:unhideWhenUsed/>
    <w:qFormat/>
    <w:pPr>
      <w:tabs>
        <w:tab w:val="right" w:leader="dot" w:pos="9344"/>
      </w:tabs>
      <w:spacing w:line="300" w:lineRule="exact"/>
      <w:ind w:left="210"/>
    </w:pPr>
    <w:rPr>
      <w:rFonts w:ascii="宋体"/>
    </w:rPr>
  </w:style>
  <w:style w:type="paragraph" w:styleId="affff7">
    <w:name w:val="Normal (Web)"/>
    <w:basedOn w:val="afff7"/>
    <w:autoRedefine/>
    <w:uiPriority w:val="99"/>
    <w:semiHidden/>
    <w:unhideWhenUsed/>
    <w:qFormat/>
    <w:pPr>
      <w:spacing w:beforeAutospacing="1" w:afterAutospacing="1"/>
      <w:jc w:val="left"/>
    </w:pPr>
    <w:rPr>
      <w:kern w:val="0"/>
      <w:sz w:val="24"/>
    </w:rPr>
  </w:style>
  <w:style w:type="paragraph" w:styleId="affff8">
    <w:name w:val="Title"/>
    <w:basedOn w:val="afff7"/>
    <w:link w:val="affff9"/>
    <w:autoRedefine/>
    <w:qFormat/>
    <w:pPr>
      <w:spacing w:before="240" w:after="60"/>
      <w:jc w:val="center"/>
      <w:outlineLvl w:val="0"/>
    </w:pPr>
    <w:rPr>
      <w:rFonts w:ascii="Arial" w:hAnsi="Arial" w:cs="Arial"/>
      <w:b/>
      <w:bCs/>
      <w:sz w:val="32"/>
      <w:szCs w:val="32"/>
    </w:rPr>
  </w:style>
  <w:style w:type="table" w:styleId="affffa">
    <w:name w:val="Table Grid"/>
    <w:basedOn w:val="afff9"/>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autoRedefine/>
    <w:uiPriority w:val="99"/>
    <w:semiHidden/>
    <w:unhideWhenUsed/>
    <w:qFormat/>
    <w:rPr>
      <w:sz w:val="21"/>
      <w:szCs w:val="21"/>
    </w:rPr>
  </w:style>
  <w:style w:type="character" w:styleId="afffff0">
    <w:name w:val="footnote reference"/>
    <w:autoRedefine/>
    <w:uiPriority w:val="99"/>
    <w:qFormat/>
    <w:rPr>
      <w:rFonts w:ascii="宋体" w:eastAsia="宋体" w:hAnsi="宋体" w:cs="Times New Roman"/>
      <w:spacing w:val="0"/>
      <w:sz w:val="18"/>
      <w:vertAlign w:val="superscript"/>
    </w:rPr>
  </w:style>
  <w:style w:type="paragraph" w:customStyle="1" w:styleId="afffff1">
    <w:name w:val="标准文件_标准正文"/>
    <w:basedOn w:val="afff7"/>
    <w:next w:val="afffff2"/>
    <w:autoRedefine/>
    <w:qFormat/>
    <w:pPr>
      <w:snapToGrid w:val="0"/>
      <w:ind w:firstLineChars="200" w:firstLine="200"/>
    </w:pPr>
    <w:rPr>
      <w:kern w:val="0"/>
    </w:rPr>
  </w:style>
  <w:style w:type="paragraph" w:customStyle="1" w:styleId="afffff2">
    <w:name w:val="标准文件_段"/>
    <w:link w:val="Char"/>
    <w:autoRedefine/>
    <w:qFormat/>
    <w:pPr>
      <w:autoSpaceDE w:val="0"/>
      <w:autoSpaceDN w:val="0"/>
      <w:ind w:firstLineChars="200" w:firstLine="200"/>
      <w:jc w:val="both"/>
    </w:pPr>
    <w:rPr>
      <w:rFonts w:ascii="宋体"/>
      <w:sz w:val="21"/>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21"/>
      <w:szCs w:val="32"/>
    </w:rPr>
  </w:style>
  <w:style w:type="character" w:customStyle="1" w:styleId="30">
    <w:name w:val="标题 3 字符"/>
    <w:link w:val="3"/>
    <w:autoRedefine/>
    <w:qFormat/>
    <w:rPr>
      <w:rFonts w:ascii="Times New Roman" w:eastAsia="宋体" w:hAnsi="Times New Roman" w:cs="Times New Roman"/>
      <w:b/>
      <w:bCs/>
      <w:sz w:val="21"/>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3">
    <w:name w:val="页眉 字符"/>
    <w:link w:val="affff2"/>
    <w:autoRedefine/>
    <w:uiPriority w:val="99"/>
    <w:qFormat/>
    <w:rPr>
      <w:rFonts w:ascii="Times New Roman" w:eastAsia="宋体" w:hAnsi="Times New Roman" w:cs="Times New Roman"/>
      <w:sz w:val="18"/>
      <w:szCs w:val="18"/>
    </w:rPr>
  </w:style>
  <w:style w:type="character" w:customStyle="1" w:styleId="affff1">
    <w:name w:val="页脚 字符"/>
    <w:link w:val="affff0"/>
    <w:autoRedefine/>
    <w:uiPriority w:val="99"/>
    <w:qFormat/>
    <w:rPr>
      <w:rFonts w:ascii="宋体" w:eastAsia="宋体" w:hAnsi="Times New Roman" w:cs="Times New Roman"/>
      <w:sz w:val="18"/>
      <w:szCs w:val="18"/>
    </w:rPr>
  </w:style>
  <w:style w:type="character" w:customStyle="1" w:styleId="affff">
    <w:name w:val="批注框文本 字符"/>
    <w:link w:val="afffe"/>
    <w:autoRedefine/>
    <w:uiPriority w:val="99"/>
    <w:semiHidden/>
    <w:qFormat/>
    <w:rPr>
      <w:sz w:val="18"/>
      <w:szCs w:val="18"/>
    </w:rPr>
  </w:style>
  <w:style w:type="paragraph" w:styleId="afffff3">
    <w:name w:val="Quote"/>
    <w:basedOn w:val="afff7"/>
    <w:next w:val="afff7"/>
    <w:link w:val="afffff4"/>
    <w:autoRedefine/>
    <w:uiPriority w:val="29"/>
    <w:qFormat/>
    <w:rPr>
      <w:i/>
      <w:iCs/>
      <w:color w:val="000000"/>
    </w:rPr>
  </w:style>
  <w:style w:type="character" w:customStyle="1" w:styleId="afffff4">
    <w:name w:val="引用 字符"/>
    <w:link w:val="afffff3"/>
    <w:autoRedefine/>
    <w:uiPriority w:val="29"/>
    <w:qFormat/>
    <w:rPr>
      <w:i/>
      <w:iCs/>
      <w:color w:val="000000"/>
    </w:rPr>
  </w:style>
  <w:style w:type="character" w:customStyle="1" w:styleId="affff9">
    <w:name w:val="标题 字符"/>
    <w:link w:val="affff8"/>
    <w:autoRedefine/>
    <w:qFormat/>
    <w:rPr>
      <w:rFonts w:ascii="Arial" w:eastAsia="宋体" w:hAnsi="Arial" w:cs="Arial"/>
      <w:b/>
      <w:bCs/>
      <w:sz w:val="32"/>
      <w:szCs w:val="32"/>
    </w:rPr>
  </w:style>
  <w:style w:type="paragraph" w:customStyle="1" w:styleId="afffff5">
    <w:name w:val="标准标志"/>
    <w:next w:val="afff7"/>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7"/>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autoRedefine/>
    <w:qFormat/>
    <w:pPr>
      <w:ind w:left="198"/>
    </w:pPr>
    <w:rPr>
      <w:rFonts w:ascii="宋体"/>
      <w:sz w:val="18"/>
    </w:rPr>
  </w:style>
  <w:style w:type="paragraph" w:customStyle="1" w:styleId="afffff8">
    <w:name w:val="标准文件_页脚奇数页"/>
    <w:autoRedefine/>
    <w:qFormat/>
    <w:pPr>
      <w:ind w:right="227"/>
      <w:jc w:val="right"/>
    </w:pPr>
    <w:rPr>
      <w:rFonts w:ascii="宋体"/>
      <w:sz w:val="18"/>
    </w:rPr>
  </w:style>
  <w:style w:type="paragraph" w:customStyle="1" w:styleId="afffff9">
    <w:name w:val="标准书眉一"/>
    <w:autoRedefine/>
    <w:qFormat/>
    <w:pPr>
      <w:jc w:val="both"/>
    </w:pPr>
  </w:style>
  <w:style w:type="paragraph" w:customStyle="1" w:styleId="ICS">
    <w:name w:val="标准文件_ICS"/>
    <w:basedOn w:val="afff7"/>
    <w:autoRedefine/>
    <w:qFormat/>
    <w:pPr>
      <w:spacing w:line="0" w:lineRule="atLeast"/>
    </w:pPr>
    <w:rPr>
      <w:rFonts w:ascii="黑体" w:eastAsia="黑体" w:hAnsi="宋体"/>
    </w:rPr>
  </w:style>
  <w:style w:type="paragraph" w:customStyle="1" w:styleId="afffffa">
    <w:name w:val="标准文件_版本"/>
    <w:basedOn w:val="afffff1"/>
    <w:autoRedefine/>
    <w:qFormat/>
    <w:pPr>
      <w:adjustRightInd/>
      <w:snapToGrid/>
      <w:ind w:firstLineChars="0" w:firstLine="0"/>
    </w:pPr>
    <w:rPr>
      <w:rFonts w:ascii="宋体" w:hAnsi="宋体"/>
      <w:kern w:val="2"/>
    </w:rPr>
  </w:style>
  <w:style w:type="paragraph" w:customStyle="1" w:styleId="afffffb">
    <w:name w:val="标准文件_标准部门"/>
    <w:basedOn w:val="afff7"/>
    <w:autoRedefine/>
    <w:qFormat/>
    <w:pPr>
      <w:jc w:val="center"/>
    </w:pPr>
    <w:rPr>
      <w:rFonts w:ascii="黑体" w:eastAsia="黑体"/>
      <w:kern w:val="0"/>
      <w:sz w:val="44"/>
    </w:rPr>
  </w:style>
  <w:style w:type="paragraph" w:customStyle="1" w:styleId="afffffc">
    <w:name w:val="标准文件_标准代替"/>
    <w:basedOn w:val="afff7"/>
    <w:next w:val="afff7"/>
    <w:autoRedefine/>
    <w:qFormat/>
    <w:pPr>
      <w:spacing w:line="310" w:lineRule="exact"/>
      <w:jc w:val="right"/>
    </w:pPr>
    <w:rPr>
      <w:rFonts w:ascii="宋体" w:hAnsi="宋体"/>
      <w:kern w:val="0"/>
    </w:rPr>
  </w:style>
  <w:style w:type="paragraph" w:customStyle="1" w:styleId="afffffd">
    <w:name w:val="标准文件_标准名称标题"/>
    <w:basedOn w:val="afff7"/>
    <w:next w:val="afff7"/>
    <w:autoRedefine/>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7"/>
    <w:autoRedefine/>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7"/>
    <w:autoRedefine/>
    <w:qFormat/>
    <w:pPr>
      <w:jc w:val="left"/>
    </w:pPr>
  </w:style>
  <w:style w:type="paragraph" w:customStyle="1" w:styleId="affffff0">
    <w:name w:val="标准文件_参考文献标题"/>
    <w:basedOn w:val="afff7"/>
    <w:next w:val="afff7"/>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1">
    <w:name w:val="标准文件_参考文献条目"/>
    <w:autoRedefine/>
    <w:qFormat/>
    <w:pPr>
      <w:numPr>
        <w:numId w:val="1"/>
      </w:numPr>
    </w:pPr>
    <w:rPr>
      <w:rFonts w:ascii="宋体"/>
    </w:rPr>
  </w:style>
  <w:style w:type="paragraph" w:customStyle="1" w:styleId="afff0">
    <w:name w:val="标准文件_二级条标题"/>
    <w:next w:val="afffff2"/>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f">
    <w:name w:val="标准文件_方框数字列项"/>
    <w:basedOn w:val="afffff2"/>
    <w:autoRedefine/>
    <w:qFormat/>
    <w:pPr>
      <w:numPr>
        <w:numId w:val="3"/>
      </w:numPr>
      <w:ind w:firstLineChars="0" w:firstLine="0"/>
    </w:pPr>
  </w:style>
  <w:style w:type="paragraph" w:customStyle="1" w:styleId="affffff2">
    <w:name w:val="标准文件_封面标准编号"/>
    <w:basedOn w:val="afff7"/>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7"/>
    <w:autoRedefine/>
    <w:qFormat/>
    <w:rPr>
      <w:rFonts w:ascii="黑体" w:eastAsia="黑体"/>
      <w:b/>
      <w:kern w:val="0"/>
      <w:sz w:val="28"/>
    </w:rPr>
  </w:style>
  <w:style w:type="paragraph" w:customStyle="1" w:styleId="affffff4">
    <w:name w:val="标准文件_封面标准名称"/>
    <w:basedOn w:val="afff7"/>
    <w:autoRedefine/>
    <w:qFormat/>
    <w:pPr>
      <w:spacing w:line="240" w:lineRule="auto"/>
      <w:jc w:val="center"/>
    </w:pPr>
    <w:rPr>
      <w:rFonts w:ascii="黑体" w:eastAsia="黑体"/>
      <w:kern w:val="0"/>
      <w:sz w:val="52"/>
    </w:rPr>
  </w:style>
  <w:style w:type="paragraph" w:customStyle="1" w:styleId="affffff5">
    <w:name w:val="标准文件_封面标准英文名称"/>
    <w:basedOn w:val="afff7"/>
    <w:autoRedefine/>
    <w:qFormat/>
    <w:pPr>
      <w:spacing w:line="240" w:lineRule="auto"/>
      <w:jc w:val="center"/>
    </w:pPr>
    <w:rPr>
      <w:rFonts w:ascii="黑体" w:eastAsia="黑体"/>
      <w:b/>
      <w:sz w:val="28"/>
    </w:rPr>
  </w:style>
  <w:style w:type="paragraph" w:customStyle="1" w:styleId="affffff6">
    <w:name w:val="标准文件_封面发布日期"/>
    <w:basedOn w:val="afff7"/>
    <w:autoRedefine/>
    <w:qFormat/>
    <w:pPr>
      <w:spacing w:line="310" w:lineRule="exact"/>
    </w:pPr>
    <w:rPr>
      <w:rFonts w:ascii="黑体" w:eastAsia="黑体"/>
      <w:kern w:val="0"/>
      <w:sz w:val="28"/>
    </w:rPr>
  </w:style>
  <w:style w:type="paragraph" w:customStyle="1" w:styleId="affffff7">
    <w:name w:val="标准文件_封面密级"/>
    <w:basedOn w:val="afff7"/>
    <w:autoRedefine/>
    <w:qFormat/>
    <w:rPr>
      <w:rFonts w:eastAsia="黑体"/>
      <w:sz w:val="32"/>
    </w:rPr>
  </w:style>
  <w:style w:type="paragraph" w:customStyle="1" w:styleId="affffff8">
    <w:name w:val="标准文件_封面实施日期"/>
    <w:basedOn w:val="afff7"/>
    <w:autoRedefine/>
    <w:qFormat/>
    <w:pPr>
      <w:spacing w:line="310" w:lineRule="exact"/>
      <w:jc w:val="right"/>
    </w:pPr>
    <w:rPr>
      <w:rFonts w:ascii="黑体" w:eastAsia="黑体"/>
      <w:sz w:val="28"/>
    </w:rPr>
  </w:style>
  <w:style w:type="paragraph" w:customStyle="1" w:styleId="affffff9">
    <w:name w:val="标准文件_封面抬头"/>
    <w:basedOn w:val="afffff2"/>
    <w:autoRedefine/>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2"/>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1">
    <w:name w:val="标准文件_附录表标题"/>
    <w:next w:val="afffff2"/>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6">
    <w:name w:val="标准文件_附录一级条标题"/>
    <w:next w:val="afffff2"/>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f2"/>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1"/>
    <w:next w:val="afffff1"/>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2"/>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2"/>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b">
    <w:name w:val="标准文件_附录图标题"/>
    <w:next w:val="afffff2"/>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a">
    <w:name w:val="标准文件_附录五级条标题"/>
    <w:next w:val="afffff2"/>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2">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autoRedefine/>
    <w:qFormat/>
    <w:rPr>
      <w:rFonts w:ascii="Times New Roman" w:eastAsia="宋体" w:hAnsi="Times New Roman" w:cs="Times New Roman"/>
      <w:szCs w:val="20"/>
    </w:rPr>
  </w:style>
  <w:style w:type="paragraph" w:customStyle="1" w:styleId="affffffb">
    <w:name w:val="标准文件_附录章标题"/>
    <w:next w:val="afffff2"/>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2"/>
    <w:next w:val="afffff2"/>
    <w:autoRedefine/>
    <w:qFormat/>
    <w:pPr>
      <w:ind w:leftChars="200" w:left="488" w:hangingChars="290" w:hanging="289"/>
    </w:pPr>
  </w:style>
  <w:style w:type="paragraph" w:customStyle="1" w:styleId="a8">
    <w:name w:val="标准文件_前言、引言标题"/>
    <w:next w:val="afff7"/>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d">
    <w:name w:val="标准文件_目次、标准名称标题"/>
    <w:basedOn w:val="a8"/>
    <w:next w:val="afffff2"/>
    <w:autoRedefine/>
    <w:qFormat/>
    <w:pPr>
      <w:spacing w:line="460" w:lineRule="exact"/>
    </w:pPr>
  </w:style>
  <w:style w:type="paragraph" w:customStyle="1" w:styleId="affffffe">
    <w:name w:val="标准文件_目录标题"/>
    <w:basedOn w:val="afff7"/>
    <w:autoRedefine/>
    <w:qFormat/>
    <w:pPr>
      <w:spacing w:afterLines="150" w:after="150" w:line="240" w:lineRule="auto"/>
      <w:jc w:val="center"/>
    </w:pPr>
    <w:rPr>
      <w:rFonts w:ascii="黑体" w:eastAsia="黑体"/>
      <w:sz w:val="32"/>
    </w:rPr>
  </w:style>
  <w:style w:type="paragraph" w:customStyle="1" w:styleId="af3">
    <w:name w:val="标准文件_破折号列项"/>
    <w:autoRedefine/>
    <w:qFormat/>
    <w:pPr>
      <w:numPr>
        <w:numId w:val="9"/>
      </w:numPr>
      <w:adjustRightInd w:val="0"/>
      <w:snapToGrid w:val="0"/>
      <w:ind w:left="0" w:firstLineChars="200" w:firstLine="200"/>
    </w:pPr>
    <w:rPr>
      <w:sz w:val="21"/>
    </w:rPr>
  </w:style>
  <w:style w:type="paragraph" w:customStyle="1" w:styleId="afe">
    <w:name w:val="标准文件_破折号列项（二级）"/>
    <w:basedOn w:val="af3"/>
    <w:autoRedefine/>
    <w:qFormat/>
    <w:pPr>
      <w:numPr>
        <w:numId w:val="10"/>
      </w:numPr>
      <w:ind w:left="0" w:firstLine="200"/>
    </w:pPr>
  </w:style>
  <w:style w:type="paragraph" w:customStyle="1" w:styleId="afff1">
    <w:name w:val="标准文件_三级条标题"/>
    <w:basedOn w:val="afff0"/>
    <w:next w:val="afffff2"/>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7"/>
    <w:autoRedefine/>
    <w:qFormat/>
    <w:pPr>
      <w:adjustRightInd/>
      <w:spacing w:line="240" w:lineRule="auto"/>
      <w:ind w:firstLineChars="200" w:firstLine="200"/>
    </w:pPr>
    <w:rPr>
      <w:sz w:val="18"/>
      <w:szCs w:val="24"/>
    </w:rPr>
  </w:style>
  <w:style w:type="paragraph" w:customStyle="1" w:styleId="affb">
    <w:name w:val="标准文件_数字编号列项"/>
    <w:autoRedefine/>
    <w:qFormat/>
    <w:pPr>
      <w:numPr>
        <w:numId w:val="11"/>
      </w:numPr>
      <w:jc w:val="both"/>
    </w:pPr>
    <w:rPr>
      <w:rFonts w:ascii="宋体" w:hAnsi="宋体"/>
      <w:sz w:val="21"/>
    </w:rPr>
  </w:style>
  <w:style w:type="paragraph" w:customStyle="1" w:styleId="afff2">
    <w:name w:val="标准文件_四级条标题"/>
    <w:next w:val="afffff2"/>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autoRedefine/>
    <w:qFormat/>
    <w:rPr>
      <w:rFonts w:ascii="宋体" w:eastAsia="宋体" w:hAnsi="Times New Roman" w:cs="Times New Roman"/>
      <w:sz w:val="18"/>
      <w:szCs w:val="18"/>
    </w:rPr>
  </w:style>
  <w:style w:type="paragraph" w:customStyle="1" w:styleId="afffffff0">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2"/>
    <w:autoRedefine/>
    <w:qFormat/>
    <w:pPr>
      <w:numPr>
        <w:numId w:val="12"/>
      </w:numPr>
      <w:spacing w:line="240" w:lineRule="auto"/>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3">
    <w:name w:val="标准文件_五级条标题"/>
    <w:next w:val="afffff2"/>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e">
    <w:name w:val="标准文件_章标题"/>
    <w:next w:val="afffff2"/>
    <w:autoRedefine/>
    <w:qFormat/>
    <w:pPr>
      <w:numPr>
        <w:ilvl w:val="1"/>
        <w:numId w:val="2"/>
      </w:numPr>
      <w:spacing w:beforeLines="100" w:before="100" w:afterLines="100" w:after="100"/>
      <w:jc w:val="both"/>
      <w:outlineLvl w:val="0"/>
    </w:pPr>
    <w:rPr>
      <w:rFonts w:ascii="黑体" w:eastAsia="黑体"/>
      <w:sz w:val="21"/>
    </w:rPr>
  </w:style>
  <w:style w:type="paragraph" w:customStyle="1" w:styleId="afff">
    <w:name w:val="标准文件_一级条标题"/>
    <w:basedOn w:val="affe"/>
    <w:next w:val="afffff2"/>
    <w:autoRedefine/>
    <w:qFormat/>
    <w:pPr>
      <w:numPr>
        <w:ilvl w:val="2"/>
      </w:numPr>
      <w:spacing w:beforeLines="50" w:before="50" w:afterLines="50" w:after="50"/>
      <w:outlineLvl w:val="1"/>
    </w:pPr>
  </w:style>
  <w:style w:type="paragraph" w:customStyle="1" w:styleId="afffffff2">
    <w:name w:val="标准文件_一致程度"/>
    <w:basedOn w:val="afff7"/>
    <w:autoRedefine/>
    <w:qFormat/>
    <w:pPr>
      <w:spacing w:line="440" w:lineRule="exact"/>
      <w:jc w:val="center"/>
    </w:pPr>
    <w:rPr>
      <w:sz w:val="28"/>
    </w:rPr>
  </w:style>
  <w:style w:type="paragraph" w:customStyle="1" w:styleId="afffffff3">
    <w:name w:val="标准文件_引言标题"/>
    <w:next w:val="afff7"/>
    <w:autoRedefine/>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1"/>
    <w:autoRedefine/>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autoRedefine/>
    <w:qFormat/>
    <w:pPr>
      <w:numPr>
        <w:ilvl w:val="1"/>
        <w:numId w:val="13"/>
      </w:numPr>
      <w:jc w:val="both"/>
    </w:pPr>
    <w:rPr>
      <w:rFonts w:ascii="宋体"/>
      <w:sz w:val="21"/>
    </w:rPr>
  </w:style>
  <w:style w:type="paragraph" w:customStyle="1" w:styleId="af1">
    <w:name w:val="标准文件_英文注："/>
    <w:basedOn w:val="afff7"/>
    <w:next w:val="afffff2"/>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2"/>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5">
    <w:name w:val="标准文件_正文公式"/>
    <w:basedOn w:val="afff7"/>
    <w:next w:val="afffff1"/>
    <w:autoRedefine/>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2"/>
    <w:autoRedefine/>
    <w:qFormat/>
    <w:pPr>
      <w:numPr>
        <w:numId w:val="17"/>
      </w:numPr>
      <w:spacing w:beforeLines="50" w:before="50" w:afterLines="50" w:after="50"/>
      <w:jc w:val="center"/>
    </w:pPr>
    <w:rPr>
      <w:rFonts w:ascii="黑体" w:eastAsia="黑体"/>
      <w:sz w:val="21"/>
    </w:rPr>
  </w:style>
  <w:style w:type="paragraph" w:customStyle="1" w:styleId="afff5">
    <w:name w:val="标准文件_正文英文表标题"/>
    <w:next w:val="afffff2"/>
    <w:autoRedefine/>
    <w:qFormat/>
    <w:pPr>
      <w:numPr>
        <w:numId w:val="18"/>
      </w:numPr>
      <w:jc w:val="center"/>
    </w:pPr>
    <w:rPr>
      <w:rFonts w:ascii="黑体" w:eastAsia="黑体"/>
      <w:sz w:val="21"/>
    </w:rPr>
  </w:style>
  <w:style w:type="paragraph" w:customStyle="1" w:styleId="afd">
    <w:name w:val="标准文件_正文英文图标题"/>
    <w:next w:val="afffff2"/>
    <w:autoRedefine/>
    <w:qFormat/>
    <w:pPr>
      <w:numPr>
        <w:numId w:val="19"/>
      </w:numPr>
      <w:jc w:val="center"/>
    </w:pPr>
    <w:rPr>
      <w:rFonts w:ascii="黑体" w:eastAsia="黑体"/>
      <w:sz w:val="21"/>
    </w:rPr>
  </w:style>
  <w:style w:type="paragraph" w:customStyle="1" w:styleId="af9">
    <w:name w:val="标准文件_编号列项（三级）"/>
    <w:autoRedefine/>
    <w:qFormat/>
    <w:pPr>
      <w:numPr>
        <w:ilvl w:val="2"/>
        <w:numId w:val="13"/>
      </w:numPr>
    </w:pPr>
    <w:rPr>
      <w:rFonts w:ascii="宋体"/>
      <w:sz w:val="21"/>
    </w:rPr>
  </w:style>
  <w:style w:type="paragraph" w:customStyle="1" w:styleId="a3">
    <w:name w:val="二级无标题条"/>
    <w:basedOn w:val="afff7"/>
    <w:autoRedefine/>
    <w:qFormat/>
    <w:pPr>
      <w:numPr>
        <w:ilvl w:val="3"/>
        <w:numId w:val="20"/>
      </w:numPr>
      <w:adjustRightInd/>
      <w:spacing w:line="240" w:lineRule="auto"/>
    </w:pPr>
    <w:rPr>
      <w:rFonts w:ascii="宋体" w:hAnsi="宋体"/>
      <w:szCs w:val="24"/>
    </w:rPr>
  </w:style>
  <w:style w:type="paragraph" w:customStyle="1" w:styleId="afffffff6">
    <w:name w:val="发布部门"/>
    <w:next w:val="afffff2"/>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autoRedefine/>
    <w:qFormat/>
    <w:pPr>
      <w:framePr w:w="4000" w:h="473" w:hRule="exact" w:hSpace="180" w:vSpace="180" w:wrap="around" w:hAnchor="margin" w:y="13511" w:anchorLock="1"/>
    </w:pPr>
    <w:rPr>
      <w:rFonts w:eastAsia="黑体"/>
      <w:sz w:val="28"/>
    </w:rPr>
  </w:style>
  <w:style w:type="paragraph" w:customStyle="1" w:styleId="afffffff8">
    <w:name w:val="封面标准代替信息"/>
    <w:basedOn w:val="afff7"/>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autoRedefine/>
    <w:qFormat/>
    <w:pPr>
      <w:spacing w:before="180" w:line="180" w:lineRule="exact"/>
      <w:jc w:val="center"/>
    </w:pPr>
    <w:rPr>
      <w:rFonts w:ascii="宋体"/>
      <w:sz w:val="21"/>
    </w:rPr>
  </w:style>
  <w:style w:type="paragraph" w:customStyle="1" w:styleId="afffffffb">
    <w:name w:val="封面标准文稿类别"/>
    <w:autoRedefine/>
    <w:qFormat/>
    <w:pPr>
      <w:spacing w:before="440" w:line="400" w:lineRule="exact"/>
      <w:jc w:val="center"/>
    </w:pPr>
    <w:rPr>
      <w:rFonts w:ascii="宋体"/>
      <w:sz w:val="24"/>
    </w:rPr>
  </w:style>
  <w:style w:type="paragraph" w:customStyle="1" w:styleId="afffffffc">
    <w:name w:val="封面标准英文名称"/>
    <w:autoRedefine/>
    <w:qFormat/>
    <w:pPr>
      <w:widowControl w:val="0"/>
      <w:spacing w:line="360" w:lineRule="exact"/>
      <w:jc w:val="center"/>
    </w:pPr>
    <w:rPr>
      <w:sz w:val="28"/>
    </w:rPr>
  </w:style>
  <w:style w:type="paragraph" w:customStyle="1" w:styleId="afffffffd">
    <w:name w:val="封面一致性程度标识"/>
    <w:autoRedefine/>
    <w:qFormat/>
    <w:pPr>
      <w:spacing w:before="440" w:line="440" w:lineRule="exact"/>
      <w:jc w:val="center"/>
    </w:pPr>
    <w:rPr>
      <w:sz w:val="28"/>
    </w:rPr>
  </w:style>
  <w:style w:type="paragraph" w:customStyle="1" w:styleId="afffffffe">
    <w:name w:val="封面正文"/>
    <w:autoRedefine/>
    <w:qFormat/>
    <w:pPr>
      <w:jc w:val="both"/>
    </w:pPr>
  </w:style>
  <w:style w:type="paragraph" w:customStyle="1" w:styleId="affffffff">
    <w:name w:val="附录二级无标题条"/>
    <w:basedOn w:val="afff7"/>
    <w:next w:val="afffff2"/>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2"/>
    <w:autoRedefine/>
    <w:qFormat/>
    <w:pPr>
      <w:outlineLvl w:val="4"/>
    </w:pPr>
  </w:style>
  <w:style w:type="paragraph" w:customStyle="1" w:styleId="affffffff1">
    <w:name w:val="附录四级无标题条"/>
    <w:basedOn w:val="affffffff0"/>
    <w:next w:val="afffff2"/>
    <w:autoRedefine/>
    <w:qFormat/>
    <w:pPr>
      <w:outlineLvl w:val="5"/>
    </w:pPr>
  </w:style>
  <w:style w:type="paragraph" w:customStyle="1" w:styleId="affffffff2">
    <w:name w:val="附录图"/>
    <w:next w:val="afffff2"/>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4">
    <w:name w:val="标准文件_一级项"/>
    <w:autoRedefine/>
    <w:qFormat/>
    <w:pPr>
      <w:numPr>
        <w:numId w:val="21"/>
      </w:numPr>
    </w:pPr>
    <w:rPr>
      <w:rFonts w:ascii="宋体"/>
      <w:sz w:val="21"/>
    </w:rPr>
  </w:style>
  <w:style w:type="paragraph" w:customStyle="1" w:styleId="affffffff3">
    <w:name w:val="附录五级无标题条"/>
    <w:basedOn w:val="affffffff1"/>
    <w:next w:val="afffff2"/>
    <w:autoRedefine/>
    <w:qFormat/>
    <w:pPr>
      <w:outlineLvl w:val="6"/>
    </w:pPr>
  </w:style>
  <w:style w:type="paragraph" w:customStyle="1" w:styleId="affffffff4">
    <w:name w:val="附录性质"/>
    <w:basedOn w:val="afff7"/>
    <w:autoRedefine/>
    <w:qFormat/>
    <w:pPr>
      <w:widowControl/>
      <w:adjustRightInd/>
      <w:jc w:val="center"/>
    </w:pPr>
    <w:rPr>
      <w:rFonts w:ascii="黑体" w:eastAsia="黑体"/>
    </w:rPr>
  </w:style>
  <w:style w:type="paragraph" w:customStyle="1" w:styleId="affffffff5">
    <w:name w:val="附录一级无标题条"/>
    <w:basedOn w:val="affffffb"/>
    <w:next w:val="afffff2"/>
    <w:autoRedefine/>
    <w:qFormat/>
    <w:pPr>
      <w:autoSpaceDN w:val="0"/>
      <w:outlineLvl w:val="2"/>
    </w:pPr>
    <w:rPr>
      <w:rFonts w:ascii="宋体" w:eastAsia="宋体" w:hAnsi="宋体"/>
    </w:rPr>
  </w:style>
  <w:style w:type="character" w:customStyle="1" w:styleId="affffffff6">
    <w:name w:val="个人答复风格"/>
    <w:autoRedefine/>
    <w:qFormat/>
    <w:rPr>
      <w:rFonts w:ascii="Arial" w:eastAsia="宋体" w:hAnsi="Arial" w:cs="Arial"/>
      <w:color w:val="auto"/>
      <w:spacing w:val="0"/>
      <w:sz w:val="20"/>
    </w:rPr>
  </w:style>
  <w:style w:type="character" w:customStyle="1" w:styleId="affffffff7">
    <w:name w:val="个人撰写风格"/>
    <w:autoRedefine/>
    <w:qFormat/>
    <w:rPr>
      <w:rFonts w:ascii="Arial" w:eastAsia="宋体" w:hAnsi="Arial" w:cs="Arial"/>
      <w:color w:val="auto"/>
      <w:spacing w:val="0"/>
      <w:sz w:val="20"/>
    </w:rPr>
  </w:style>
  <w:style w:type="paragraph" w:customStyle="1" w:styleId="affffffff8">
    <w:name w:val="脚注后续"/>
    <w:autoRedefine/>
    <w:qFormat/>
    <w:pPr>
      <w:ind w:leftChars="350" w:left="350"/>
      <w:jc w:val="both"/>
    </w:pPr>
    <w:rPr>
      <w:rFonts w:ascii="宋体"/>
      <w:sz w:val="18"/>
    </w:rPr>
  </w:style>
  <w:style w:type="paragraph" w:customStyle="1" w:styleId="afff6">
    <w:name w:val="列项——"/>
    <w:autoRedefine/>
    <w:qFormat/>
    <w:pPr>
      <w:widowControl w:val="0"/>
      <w:numPr>
        <w:numId w:val="22"/>
      </w:numPr>
      <w:jc w:val="both"/>
    </w:pPr>
    <w:rPr>
      <w:rFonts w:ascii="宋体" w:hAnsi="宋体"/>
      <w:sz w:val="21"/>
    </w:rPr>
  </w:style>
  <w:style w:type="paragraph" w:customStyle="1" w:styleId="affffffff9">
    <w:name w:val="列项·"/>
    <w:basedOn w:val="afffff2"/>
    <w:autoRedefine/>
    <w:qFormat/>
    <w:pPr>
      <w:tabs>
        <w:tab w:val="left" w:pos="840"/>
      </w:tabs>
    </w:pPr>
  </w:style>
  <w:style w:type="paragraph" w:customStyle="1" w:styleId="affffffffa">
    <w:name w:val="目次、索引正文"/>
    <w:autoRedefine/>
    <w:qFormat/>
    <w:pPr>
      <w:spacing w:line="320" w:lineRule="exact"/>
      <w:jc w:val="both"/>
    </w:pPr>
    <w:rPr>
      <w:rFonts w:ascii="宋体"/>
      <w:sz w:val="21"/>
    </w:rPr>
  </w:style>
  <w:style w:type="paragraph" w:customStyle="1" w:styleId="210">
    <w:name w:val="目录 21"/>
    <w:basedOn w:val="afff7"/>
    <w:next w:val="afff7"/>
    <w:autoRedefine/>
    <w:semiHidden/>
    <w:qFormat/>
    <w:pPr>
      <w:adjustRightInd/>
      <w:spacing w:line="240" w:lineRule="auto"/>
      <w:jc w:val="left"/>
    </w:pPr>
    <w:rPr>
      <w:bCs/>
      <w:iCs/>
    </w:rPr>
  </w:style>
  <w:style w:type="paragraph" w:customStyle="1" w:styleId="31">
    <w:name w:val="目录 31"/>
    <w:basedOn w:val="afff7"/>
    <w:next w:val="afff7"/>
    <w:autoRedefine/>
    <w:semiHidden/>
    <w:qFormat/>
    <w:pPr>
      <w:spacing w:line="240" w:lineRule="auto"/>
    </w:pPr>
    <w:rPr>
      <w:rFonts w:ascii="宋体" w:hAnsi="宋体"/>
      <w:iCs/>
    </w:rPr>
  </w:style>
  <w:style w:type="paragraph" w:customStyle="1" w:styleId="41">
    <w:name w:val="目录 41"/>
    <w:basedOn w:val="afff7"/>
    <w:next w:val="afff7"/>
    <w:autoRedefine/>
    <w:semiHidden/>
    <w:qFormat/>
    <w:pPr>
      <w:adjustRightInd/>
      <w:spacing w:line="240" w:lineRule="auto"/>
      <w:jc w:val="left"/>
    </w:pPr>
  </w:style>
  <w:style w:type="paragraph" w:customStyle="1" w:styleId="51">
    <w:name w:val="目录 51"/>
    <w:basedOn w:val="afff7"/>
    <w:next w:val="afff7"/>
    <w:autoRedefine/>
    <w:semiHidden/>
    <w:qFormat/>
    <w:pPr>
      <w:spacing w:line="240" w:lineRule="auto"/>
    </w:pPr>
    <w:rPr>
      <w:rFonts w:ascii="宋体" w:hAnsi="宋体"/>
    </w:rPr>
  </w:style>
  <w:style w:type="paragraph" w:customStyle="1" w:styleId="61">
    <w:name w:val="目录 61"/>
    <w:basedOn w:val="afff7"/>
    <w:next w:val="afff7"/>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b">
    <w:name w:val="其他标准称谓"/>
    <w:autoRedefine/>
    <w:qFormat/>
    <w:pPr>
      <w:spacing w:line="0" w:lineRule="atLeast"/>
      <w:jc w:val="distribute"/>
    </w:pPr>
    <w:rPr>
      <w:rFonts w:ascii="黑体" w:eastAsia="黑体" w:hAnsi="宋体"/>
      <w:sz w:val="52"/>
    </w:rPr>
  </w:style>
  <w:style w:type="paragraph" w:customStyle="1" w:styleId="affffffffc">
    <w:name w:val="其他发布部门"/>
    <w:basedOn w:val="afffffff6"/>
    <w:autoRedefine/>
    <w:qFormat/>
    <w:pPr>
      <w:framePr w:wrap="around"/>
      <w:spacing w:line="0" w:lineRule="atLeast"/>
    </w:pPr>
    <w:rPr>
      <w:rFonts w:ascii="黑体" w:eastAsia="黑体"/>
      <w:b w:val="0"/>
    </w:rPr>
  </w:style>
  <w:style w:type="paragraph" w:customStyle="1" w:styleId="affd">
    <w:name w:val="前言标题"/>
    <w:next w:val="afff7"/>
    <w:autoRedefine/>
    <w:qFormat/>
    <w:pPr>
      <w:numPr>
        <w:numId w:val="2"/>
      </w:numPr>
      <w:shd w:val="clear" w:color="FFFFFF" w:fill="FFFFFF"/>
      <w:spacing w:before="540" w:after="600"/>
      <w:jc w:val="center"/>
      <w:outlineLvl w:val="0"/>
    </w:pPr>
    <w:rPr>
      <w:rFonts w:ascii="黑体" w:eastAsia="黑体"/>
      <w:sz w:val="32"/>
    </w:rPr>
  </w:style>
  <w:style w:type="paragraph" w:customStyle="1" w:styleId="a4">
    <w:name w:val="三级无标题条"/>
    <w:basedOn w:val="afff7"/>
    <w:autoRedefine/>
    <w:qFormat/>
    <w:pPr>
      <w:numPr>
        <w:ilvl w:val="4"/>
        <w:numId w:val="20"/>
      </w:numPr>
      <w:adjustRightInd/>
      <w:spacing w:line="240" w:lineRule="auto"/>
    </w:pPr>
    <w:rPr>
      <w:rFonts w:ascii="宋体" w:hAnsi="宋体"/>
      <w:szCs w:val="24"/>
    </w:rPr>
  </w:style>
  <w:style w:type="paragraph" w:customStyle="1" w:styleId="affffffffd">
    <w:name w:val="实施日期"/>
    <w:basedOn w:val="afffffff7"/>
    <w:autoRedefine/>
    <w:qFormat/>
    <w:pPr>
      <w:framePr w:hSpace="0" w:wrap="around" w:xAlign="right"/>
      <w:jc w:val="right"/>
    </w:pPr>
  </w:style>
  <w:style w:type="paragraph" w:customStyle="1" w:styleId="a5">
    <w:name w:val="四级无标题条"/>
    <w:basedOn w:val="afff7"/>
    <w:autoRedefine/>
    <w:qFormat/>
    <w:pPr>
      <w:numPr>
        <w:ilvl w:val="5"/>
        <w:numId w:val="20"/>
      </w:numPr>
      <w:adjustRightInd/>
      <w:spacing w:line="240" w:lineRule="auto"/>
    </w:pPr>
    <w:rPr>
      <w:rFonts w:ascii="宋体" w:hAnsi="宋体"/>
      <w:szCs w:val="24"/>
    </w:rPr>
  </w:style>
  <w:style w:type="paragraph" w:customStyle="1" w:styleId="affffffffe">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
    <w:name w:val="无标题条"/>
    <w:next w:val="afffff2"/>
    <w:autoRedefine/>
    <w:qFormat/>
    <w:pPr>
      <w:jc w:val="both"/>
    </w:pPr>
    <w:rPr>
      <w:rFonts w:ascii="宋体" w:hAnsi="宋体"/>
      <w:sz w:val="21"/>
    </w:rPr>
  </w:style>
  <w:style w:type="paragraph" w:customStyle="1" w:styleId="a6">
    <w:name w:val="五级无标题条"/>
    <w:basedOn w:val="afff7"/>
    <w:autoRedefine/>
    <w:qFormat/>
    <w:pPr>
      <w:numPr>
        <w:ilvl w:val="6"/>
        <w:numId w:val="20"/>
      </w:numPr>
      <w:adjustRightInd/>
    </w:pPr>
    <w:rPr>
      <w:szCs w:val="24"/>
    </w:rPr>
  </w:style>
  <w:style w:type="paragraph" w:customStyle="1" w:styleId="a2">
    <w:name w:val="一级无标题条"/>
    <w:basedOn w:val="afff7"/>
    <w:autoRedefine/>
    <w:qFormat/>
    <w:pPr>
      <w:numPr>
        <w:ilvl w:val="2"/>
        <w:numId w:val="20"/>
      </w:numPr>
      <w:adjustRightInd/>
      <w:spacing w:before="10" w:after="10" w:line="240" w:lineRule="auto"/>
    </w:pPr>
    <w:rPr>
      <w:rFonts w:ascii="宋体" w:hAnsi="宋体"/>
      <w:szCs w:val="24"/>
    </w:rPr>
  </w:style>
  <w:style w:type="paragraph" w:customStyle="1" w:styleId="afffffffff0">
    <w:name w:val="注:后续"/>
    <w:autoRedefine/>
    <w:qFormat/>
    <w:pPr>
      <w:spacing w:line="300" w:lineRule="exact"/>
      <w:ind w:leftChars="400" w:left="600" w:hangingChars="200" w:hanging="200"/>
      <w:jc w:val="both"/>
    </w:pPr>
    <w:rPr>
      <w:rFonts w:ascii="宋体"/>
      <w:sz w:val="18"/>
    </w:rPr>
  </w:style>
  <w:style w:type="paragraph" w:customStyle="1" w:styleId="afffffffff1">
    <w:name w:val="注×:后续"/>
    <w:basedOn w:val="afffffffff0"/>
    <w:autoRedefine/>
    <w:qFormat/>
    <w:pPr>
      <w:ind w:leftChars="0" w:left="1406" w:firstLineChars="0" w:hanging="499"/>
    </w:pPr>
  </w:style>
  <w:style w:type="paragraph" w:customStyle="1" w:styleId="afffffffff2">
    <w:name w:val="标准文件_一级无标题"/>
    <w:basedOn w:val="afff"/>
    <w:autoRedefine/>
    <w:qFormat/>
    <w:pPr>
      <w:spacing w:beforeLines="0" w:before="0" w:afterLines="0" w:after="0"/>
      <w:outlineLvl w:val="9"/>
    </w:pPr>
    <w:rPr>
      <w:rFonts w:ascii="宋体" w:eastAsia="宋体"/>
    </w:rPr>
  </w:style>
  <w:style w:type="paragraph" w:customStyle="1" w:styleId="afffffffff3">
    <w:name w:val="标准文件_五级无标题"/>
    <w:basedOn w:val="afff3"/>
    <w:autoRedefine/>
    <w:qFormat/>
    <w:pPr>
      <w:spacing w:beforeLines="0" w:before="0" w:afterLines="0" w:after="0"/>
      <w:outlineLvl w:val="9"/>
    </w:pPr>
    <w:rPr>
      <w:rFonts w:ascii="宋体" w:eastAsia="宋体"/>
    </w:rPr>
  </w:style>
  <w:style w:type="paragraph" w:customStyle="1" w:styleId="afffffffff4">
    <w:name w:val="标准文件_三级无标题"/>
    <w:basedOn w:val="afff1"/>
    <w:autoRedefine/>
    <w:qFormat/>
    <w:pPr>
      <w:spacing w:beforeLines="0" w:before="0" w:afterLines="0" w:after="0"/>
      <w:outlineLvl w:val="9"/>
    </w:pPr>
    <w:rPr>
      <w:rFonts w:ascii="宋体" w:eastAsia="宋体"/>
    </w:rPr>
  </w:style>
  <w:style w:type="paragraph" w:customStyle="1" w:styleId="afffffffff5">
    <w:name w:val="标准文件_二级无标题"/>
    <w:basedOn w:val="afff0"/>
    <w:autoRedefine/>
    <w:qFormat/>
    <w:pPr>
      <w:spacing w:beforeLines="0" w:before="0" w:afterLines="0" w:after="0"/>
      <w:outlineLvl w:val="9"/>
    </w:pPr>
    <w:rPr>
      <w:rFonts w:ascii="宋体" w:eastAsia="宋体"/>
    </w:rPr>
  </w:style>
  <w:style w:type="paragraph" w:customStyle="1" w:styleId="afffffffff6">
    <w:name w:val="标准_四级无标题"/>
    <w:basedOn w:val="afff2"/>
    <w:next w:val="afffff2"/>
    <w:autoRedefine/>
    <w:qFormat/>
    <w:rPr>
      <w:rFonts w:eastAsia="宋体"/>
    </w:rPr>
  </w:style>
  <w:style w:type="paragraph" w:customStyle="1" w:styleId="afffffffff7">
    <w:name w:val="标准文件_四级无标题"/>
    <w:basedOn w:val="afff2"/>
    <w:autoRedefine/>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2"/>
    <w:autoRedefine/>
    <w:qFormat/>
    <w:pPr>
      <w:numPr>
        <w:numId w:val="23"/>
      </w:numPr>
      <w:ind w:firstLineChars="0" w:firstLine="0"/>
    </w:pPr>
    <w:rPr>
      <w:rFonts w:ascii="Times New Roman" w:cs="Arial"/>
      <w:szCs w:val="28"/>
    </w:rPr>
  </w:style>
  <w:style w:type="paragraph" w:customStyle="1" w:styleId="af0">
    <w:name w:val="标准文件_小写罗马数字编号列项"/>
    <w:basedOn w:val="afffff2"/>
    <w:autoRedefine/>
    <w:qFormat/>
    <w:pPr>
      <w:numPr>
        <w:numId w:val="24"/>
      </w:numPr>
      <w:ind w:firstLineChars="0" w:firstLine="0"/>
    </w:pPr>
    <w:rPr>
      <w:rFonts w:cs="Arial"/>
      <w:szCs w:val="28"/>
    </w:rPr>
  </w:style>
  <w:style w:type="paragraph" w:customStyle="1" w:styleId="afffffffff8">
    <w:name w:val="标准文件_附录标题"/>
    <w:basedOn w:val="aff5"/>
    <w:autoRedefine/>
    <w:qFormat/>
    <w:pPr>
      <w:numPr>
        <w:numId w:val="0"/>
      </w:numPr>
      <w:spacing w:after="280"/>
      <w:outlineLvl w:val="9"/>
    </w:pPr>
  </w:style>
  <w:style w:type="paragraph" w:customStyle="1" w:styleId="afffffffff9">
    <w:name w:val="标准文件_二级项"/>
    <w:autoRedefine/>
    <w:qFormat/>
    <w:rPr>
      <w:rFonts w:ascii="宋体"/>
      <w:sz w:val="21"/>
    </w:rPr>
  </w:style>
  <w:style w:type="paragraph" w:customStyle="1" w:styleId="af5">
    <w:name w:val="标准文件_三级项"/>
    <w:basedOn w:val="afff7"/>
    <w:autoRedefine/>
    <w:qFormat/>
    <w:pPr>
      <w:numPr>
        <w:ilvl w:val="2"/>
        <w:numId w:val="21"/>
      </w:numPr>
      <w:spacing w:line="-300" w:lineRule="auto"/>
    </w:pPr>
    <w:rPr>
      <w:rFonts w:ascii="Times New Roman" w:hAnsi="Times New Roman"/>
    </w:rPr>
  </w:style>
  <w:style w:type="paragraph" w:customStyle="1" w:styleId="affc">
    <w:name w:val="图表脚注说明"/>
    <w:basedOn w:val="afff7"/>
    <w:next w:val="afffff2"/>
    <w:autoRedefine/>
    <w:qFormat/>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autoRedefine/>
    <w:qFormat/>
    <w:pPr>
      <w:numPr>
        <w:numId w:val="13"/>
      </w:numPr>
      <w:jc w:val="both"/>
    </w:pPr>
    <w:rPr>
      <w:rFonts w:ascii="宋体"/>
      <w:sz w:val="21"/>
    </w:rPr>
  </w:style>
  <w:style w:type="paragraph" w:customStyle="1" w:styleId="afffffffffa">
    <w:name w:val="标准文件_索引字母"/>
    <w:next w:val="afffff2"/>
    <w:autoRedefine/>
    <w:qFormat/>
    <w:pPr>
      <w:jc w:val="center"/>
    </w:pPr>
    <w:rPr>
      <w:rFonts w:ascii="宋体" w:eastAsia="Times New Roman" w:hAnsi="宋体"/>
      <w:b/>
      <w:kern w:val="2"/>
      <w:sz w:val="21"/>
    </w:rPr>
  </w:style>
  <w:style w:type="paragraph" w:customStyle="1" w:styleId="afffffffffb">
    <w:name w:val="标准文件_附录前"/>
    <w:next w:val="afffff2"/>
    <w:autoRedefine/>
    <w:qFormat/>
    <w:pPr>
      <w:spacing w:line="20" w:lineRule="atLeast"/>
      <w:ind w:firstLine="200"/>
    </w:pPr>
    <w:rPr>
      <w:rFonts w:ascii="宋体" w:hAnsi="宋体"/>
      <w:kern w:val="2"/>
      <w:sz w:val="10"/>
    </w:rPr>
  </w:style>
  <w:style w:type="paragraph" w:customStyle="1" w:styleId="afffffffffc">
    <w:name w:val="标准文件_正文标准名称"/>
    <w:autoRedefine/>
    <w:qFormat/>
    <w:pPr>
      <w:spacing w:after="640" w:line="400" w:lineRule="exact"/>
      <w:jc w:val="center"/>
    </w:pPr>
    <w:rPr>
      <w:rFonts w:ascii="黑体" w:eastAsia="黑体" w:hAnsi="黑体"/>
      <w:kern w:val="2"/>
      <w:sz w:val="32"/>
      <w:szCs w:val="32"/>
    </w:rPr>
  </w:style>
  <w:style w:type="paragraph" w:customStyle="1" w:styleId="afffffffffd">
    <w:name w:val="标准文件_表格"/>
    <w:basedOn w:val="afffff2"/>
    <w:autoRedefine/>
    <w:qFormat/>
    <w:pPr>
      <w:ind w:firstLineChars="0" w:firstLine="0"/>
      <w:jc w:val="center"/>
    </w:pPr>
    <w:rPr>
      <w:sz w:val="18"/>
    </w:rPr>
  </w:style>
  <w:style w:type="paragraph" w:customStyle="1" w:styleId="afff4">
    <w:name w:val="标准文件_注："/>
    <w:next w:val="afffff2"/>
    <w:autoRedefine/>
    <w:qFormat/>
    <w:pPr>
      <w:widowControl w:val="0"/>
      <w:numPr>
        <w:numId w:val="26"/>
      </w:numPr>
      <w:autoSpaceDE w:val="0"/>
      <w:autoSpaceDN w:val="0"/>
      <w:jc w:val="both"/>
    </w:pPr>
    <w:rPr>
      <w:rFonts w:ascii="宋体"/>
      <w:sz w:val="18"/>
      <w:szCs w:val="18"/>
    </w:rPr>
  </w:style>
  <w:style w:type="paragraph" w:customStyle="1" w:styleId="a7">
    <w:name w:val="标准文件_注×："/>
    <w:autoRedefine/>
    <w:qFormat/>
    <w:pPr>
      <w:widowControl w:val="0"/>
      <w:numPr>
        <w:numId w:val="27"/>
      </w:numPr>
      <w:autoSpaceDE w:val="0"/>
      <w:autoSpaceDN w:val="0"/>
      <w:jc w:val="both"/>
    </w:pPr>
    <w:rPr>
      <w:rFonts w:ascii="宋体"/>
      <w:sz w:val="18"/>
      <w:szCs w:val="18"/>
    </w:rPr>
  </w:style>
  <w:style w:type="paragraph" w:customStyle="1" w:styleId="ae">
    <w:name w:val="标准文件_示例："/>
    <w:next w:val="afffffffffe"/>
    <w:autoRedefine/>
    <w:qFormat/>
    <w:pPr>
      <w:widowControl w:val="0"/>
      <w:numPr>
        <w:numId w:val="28"/>
      </w:numPr>
      <w:jc w:val="both"/>
    </w:pPr>
    <w:rPr>
      <w:rFonts w:ascii="宋体"/>
      <w:sz w:val="18"/>
      <w:szCs w:val="18"/>
    </w:rPr>
  </w:style>
  <w:style w:type="paragraph" w:customStyle="1" w:styleId="afffffffffe">
    <w:name w:val="标准文件_示例内容"/>
    <w:basedOn w:val="afffff2"/>
    <w:autoRedefine/>
    <w:qFormat/>
    <w:pPr>
      <w:ind w:firstLine="420"/>
    </w:pPr>
    <w:rPr>
      <w:sz w:val="18"/>
    </w:rPr>
  </w:style>
  <w:style w:type="paragraph" w:customStyle="1" w:styleId="afc">
    <w:name w:val="标准文件_示例×："/>
    <w:basedOn w:val="afff7"/>
    <w:next w:val="afffffffffe"/>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2"/>
    <w:autoRedefine/>
    <w:qFormat/>
    <w:rPr>
      <w:rFonts w:ascii="宋体" w:hAnsi="Times New Roman"/>
      <w:sz w:val="21"/>
    </w:rPr>
  </w:style>
  <w:style w:type="paragraph" w:customStyle="1" w:styleId="affffffffff">
    <w:name w:val="标准文件_表格续"/>
    <w:basedOn w:val="afffff2"/>
    <w:next w:val="afffff2"/>
    <w:autoRedefine/>
    <w:qFormat/>
    <w:pPr>
      <w:jc w:val="center"/>
    </w:pPr>
    <w:rPr>
      <w:rFonts w:ascii="黑体" w:eastAsia="黑体" w:hAnsi="黑体"/>
    </w:rPr>
  </w:style>
  <w:style w:type="character" w:styleId="affffffffff0">
    <w:name w:val="Placeholder Text"/>
    <w:basedOn w:val="afff8"/>
    <w:autoRedefine/>
    <w:uiPriority w:val="99"/>
    <w:semiHidden/>
    <w:qFormat/>
    <w:rPr>
      <w:color w:val="808080"/>
    </w:rPr>
  </w:style>
  <w:style w:type="paragraph" w:customStyle="1" w:styleId="2">
    <w:name w:val="标准文件_二级项2"/>
    <w:basedOn w:val="afffff2"/>
    <w:autoRedefine/>
    <w:qFormat/>
    <w:pPr>
      <w:numPr>
        <w:ilvl w:val="1"/>
        <w:numId w:val="21"/>
      </w:numPr>
      <w:ind w:left="1271" w:firstLineChars="0" w:hanging="420"/>
    </w:pPr>
  </w:style>
  <w:style w:type="paragraph" w:customStyle="1" w:styleId="21">
    <w:name w:val="标准文件_三级项2"/>
    <w:basedOn w:val="afffff2"/>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2"/>
    <w:autoRedefine/>
    <w:qFormat/>
    <w:pPr>
      <w:numPr>
        <w:numId w:val="31"/>
      </w:numPr>
      <w:spacing w:line="300" w:lineRule="exact"/>
      <w:ind w:left="1271" w:firstLineChars="0" w:hanging="420"/>
    </w:pPr>
    <w:rPr>
      <w:rFonts w:ascii="Times New Roman"/>
    </w:rPr>
  </w:style>
  <w:style w:type="paragraph" w:customStyle="1" w:styleId="affffffffff1">
    <w:name w:val="标准文件_提示"/>
    <w:basedOn w:val="afffff2"/>
    <w:next w:val="afffff2"/>
    <w:autoRedefine/>
    <w:qFormat/>
    <w:pPr>
      <w:ind w:firstLine="420"/>
    </w:pPr>
    <w:rPr>
      <w:rFonts w:ascii="黑体" w:eastAsia="黑体"/>
    </w:rPr>
  </w:style>
  <w:style w:type="character" w:customStyle="1" w:styleId="affffffffff2">
    <w:name w:val="标准文件_来源"/>
    <w:basedOn w:val="afff8"/>
    <w:autoRedefine/>
    <w:uiPriority w:val="1"/>
    <w:qFormat/>
    <w:rPr>
      <w:rFonts w:eastAsia="宋体"/>
      <w:sz w:val="21"/>
    </w:rPr>
  </w:style>
  <w:style w:type="paragraph" w:customStyle="1" w:styleId="affffffffff3">
    <w:name w:val="标准文件_图表说明"/>
    <w:autoRedefine/>
    <w:qFormat/>
    <w:pPr>
      <w:spacing w:line="276" w:lineRule="auto"/>
      <w:ind w:firstLine="420"/>
    </w:pPr>
    <w:rPr>
      <w:rFonts w:ascii="宋体" w:hAnsi="宋体"/>
      <w:kern w:val="2"/>
      <w:sz w:val="18"/>
    </w:rPr>
  </w:style>
  <w:style w:type="paragraph" w:customStyle="1" w:styleId="affffffffff4">
    <w:name w:val="其他发布日期"/>
    <w:basedOn w:val="afffffff7"/>
    <w:autoRedefine/>
    <w:qFormat/>
    <w:pPr>
      <w:framePr w:w="3997" w:h="471" w:hRule="exact" w:hSpace="0" w:vSpace="181" w:wrap="around" w:vAnchor="page" w:hAnchor="page" w:x="1419" w:y="14097"/>
    </w:pPr>
  </w:style>
  <w:style w:type="paragraph" w:customStyle="1" w:styleId="affffffffff5">
    <w:name w:val="其他实施日期"/>
    <w:basedOn w:val="affffffffd"/>
    <w:autoRedefine/>
    <w:qFormat/>
    <w:pPr>
      <w:framePr w:w="3997" w:h="471" w:hRule="exact" w:vSpace="181" w:wrap="around" w:vAnchor="page" w:hAnchor="page" w:x="7089" w:y="14097"/>
    </w:pPr>
  </w:style>
  <w:style w:type="paragraph" w:customStyle="1" w:styleId="affffffffff6">
    <w:name w:val="标准文件_文件编号"/>
    <w:basedOn w:val="afffff2"/>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autoRedefine/>
    <w:qFormat/>
    <w:pPr>
      <w:framePr w:wrap="auto"/>
      <w:spacing w:before="57"/>
    </w:pPr>
    <w:rPr>
      <w:sz w:val="21"/>
    </w:rPr>
  </w:style>
  <w:style w:type="paragraph" w:customStyle="1" w:styleId="affffffffff8">
    <w:name w:val="标准文件_文件名称"/>
    <w:basedOn w:val="afffff2"/>
    <w:next w:val="afffff2"/>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2"/>
    <w:next w:val="afffff2"/>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2"/>
    <w:next w:val="afffff2"/>
    <w:autoRedefine/>
    <w:qFormat/>
    <w:pPr>
      <w:numPr>
        <w:numId w:val="5"/>
      </w:numPr>
      <w:spacing w:line="14" w:lineRule="exact"/>
      <w:ind w:firstLineChars="0" w:firstLine="0"/>
      <w:jc w:val="center"/>
    </w:pPr>
    <w:rPr>
      <w:rFonts w:eastAsia="黑体"/>
      <w:vanish/>
      <w:sz w:val="2"/>
    </w:rPr>
  </w:style>
  <w:style w:type="paragraph" w:customStyle="1" w:styleId="a9">
    <w:name w:val="标准文件_引言一级条标题"/>
    <w:basedOn w:val="afffff2"/>
    <w:next w:val="afffff2"/>
    <w:autoRedefine/>
    <w:qFormat/>
    <w:pPr>
      <w:numPr>
        <w:ilvl w:val="1"/>
        <w:numId w:val="8"/>
      </w:numPr>
      <w:spacing w:beforeLines="50" w:before="50" w:afterLines="50" w:after="50"/>
      <w:ind w:firstLineChars="0"/>
    </w:pPr>
    <w:rPr>
      <w:rFonts w:ascii="黑体" w:eastAsia="黑体"/>
    </w:rPr>
  </w:style>
  <w:style w:type="paragraph" w:customStyle="1" w:styleId="aa">
    <w:name w:val="标准文件_引言二级条标题"/>
    <w:basedOn w:val="afffff2"/>
    <w:next w:val="afffff2"/>
    <w:autoRedefine/>
    <w:qFormat/>
    <w:pPr>
      <w:numPr>
        <w:ilvl w:val="2"/>
        <w:numId w:val="8"/>
      </w:numPr>
      <w:spacing w:beforeLines="50" w:before="50" w:afterLines="50" w:after="50"/>
      <w:ind w:firstLineChars="0"/>
    </w:pPr>
    <w:rPr>
      <w:rFonts w:ascii="黑体" w:eastAsia="黑体"/>
    </w:rPr>
  </w:style>
  <w:style w:type="paragraph" w:customStyle="1" w:styleId="ab">
    <w:name w:val="标准文件_引言三级条标题"/>
    <w:basedOn w:val="afffff2"/>
    <w:next w:val="afffff2"/>
    <w:autoRedefine/>
    <w:qFormat/>
    <w:pPr>
      <w:numPr>
        <w:ilvl w:val="3"/>
        <w:numId w:val="8"/>
      </w:numPr>
      <w:spacing w:beforeLines="50" w:before="50" w:afterLines="50" w:after="50"/>
      <w:ind w:firstLineChars="0"/>
    </w:pPr>
    <w:rPr>
      <w:rFonts w:ascii="黑体" w:eastAsia="黑体"/>
    </w:rPr>
  </w:style>
  <w:style w:type="paragraph" w:customStyle="1" w:styleId="ac">
    <w:name w:val="标准文件_引言四级条标题"/>
    <w:basedOn w:val="afffff2"/>
    <w:next w:val="afffff2"/>
    <w:autoRedefine/>
    <w:qFormat/>
    <w:pPr>
      <w:numPr>
        <w:ilvl w:val="4"/>
        <w:numId w:val="8"/>
      </w:numPr>
      <w:spacing w:beforeLines="50" w:before="50" w:afterLines="50" w:after="50"/>
      <w:ind w:firstLineChars="0"/>
    </w:pPr>
    <w:rPr>
      <w:rFonts w:ascii="黑体" w:eastAsia="黑体"/>
    </w:rPr>
  </w:style>
  <w:style w:type="paragraph" w:customStyle="1" w:styleId="ad">
    <w:name w:val="标准文件_引言五级条标题"/>
    <w:basedOn w:val="afffff2"/>
    <w:next w:val="afffff2"/>
    <w:autoRedefine/>
    <w:qFormat/>
    <w:pPr>
      <w:numPr>
        <w:ilvl w:val="5"/>
        <w:numId w:val="8"/>
      </w:numPr>
      <w:spacing w:beforeLines="50" w:before="50" w:afterLines="50" w:after="50"/>
      <w:ind w:firstLineChars="0"/>
    </w:pPr>
    <w:rPr>
      <w:rFonts w:ascii="黑体" w:eastAsia="黑体"/>
    </w:rPr>
  </w:style>
  <w:style w:type="paragraph" w:customStyle="1" w:styleId="affffffffff9">
    <w:name w:val="标准文件_注后"/>
    <w:basedOn w:val="afffff2"/>
    <w:autoRedefine/>
    <w:qFormat/>
    <w:pPr>
      <w:ind w:left="811" w:firstLineChars="0" w:firstLine="0"/>
    </w:pPr>
    <w:rPr>
      <w:sz w:val="18"/>
    </w:rPr>
  </w:style>
  <w:style w:type="paragraph" w:customStyle="1" w:styleId="X">
    <w:name w:val="标准文件_注X后"/>
    <w:basedOn w:val="afffff2"/>
    <w:autoRedefine/>
    <w:qFormat/>
    <w:pPr>
      <w:ind w:left="811" w:firstLineChars="0" w:firstLine="0"/>
    </w:pPr>
    <w:rPr>
      <w:sz w:val="18"/>
    </w:rPr>
  </w:style>
  <w:style w:type="paragraph" w:customStyle="1" w:styleId="affffffffffa">
    <w:name w:val="标准文件_示例后"/>
    <w:basedOn w:val="afffff2"/>
    <w:autoRedefine/>
    <w:qFormat/>
    <w:pPr>
      <w:ind w:left="964" w:firstLineChars="0" w:firstLine="0"/>
    </w:pPr>
    <w:rPr>
      <w:sz w:val="18"/>
    </w:rPr>
  </w:style>
  <w:style w:type="paragraph" w:customStyle="1" w:styleId="X0">
    <w:name w:val="标准文件_示例X后"/>
    <w:basedOn w:val="afffff2"/>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b">
    <w:name w:val="标准文件_索引项"/>
    <w:basedOn w:val="afffff2"/>
    <w:next w:val="afffff2"/>
    <w:autoRedefine/>
    <w:qFormat/>
    <w:pPr>
      <w:tabs>
        <w:tab w:val="right" w:leader="dot" w:pos="9356"/>
      </w:tabs>
      <w:ind w:left="210" w:firstLineChars="0" w:hanging="210"/>
      <w:jc w:val="left"/>
    </w:pPr>
  </w:style>
  <w:style w:type="paragraph" w:customStyle="1" w:styleId="affffffffffc">
    <w:name w:val="标准文件_附录一级无标题"/>
    <w:basedOn w:val="aff6"/>
    <w:autoRedefine/>
    <w:qFormat/>
    <w:pPr>
      <w:spacing w:beforeLines="0" w:before="0" w:afterLines="0" w:after="0" w:line="276" w:lineRule="auto"/>
      <w:outlineLvl w:val="9"/>
    </w:pPr>
    <w:rPr>
      <w:rFonts w:ascii="宋体" w:eastAsia="宋体"/>
    </w:rPr>
  </w:style>
  <w:style w:type="paragraph" w:customStyle="1" w:styleId="affffffffffd">
    <w:name w:val="标准文件_附录二级无标题"/>
    <w:basedOn w:val="aff7"/>
    <w:autoRedefine/>
    <w:qFormat/>
    <w:pPr>
      <w:spacing w:beforeLines="0" w:before="0" w:afterLines="0" w:after="0" w:line="276" w:lineRule="auto"/>
      <w:outlineLvl w:val="9"/>
    </w:pPr>
    <w:rPr>
      <w:rFonts w:ascii="宋体" w:eastAsia="宋体"/>
    </w:rPr>
  </w:style>
  <w:style w:type="paragraph" w:customStyle="1" w:styleId="affffffffffe">
    <w:name w:val="标准文件_附录三级无标题"/>
    <w:basedOn w:val="aff8"/>
    <w:autoRedefine/>
    <w:qFormat/>
    <w:pPr>
      <w:spacing w:beforeLines="0" w:before="0" w:afterLines="0" w:after="0" w:line="276" w:lineRule="auto"/>
      <w:outlineLvl w:val="9"/>
    </w:pPr>
    <w:rPr>
      <w:rFonts w:ascii="宋体" w:eastAsia="宋体"/>
    </w:rPr>
  </w:style>
  <w:style w:type="paragraph" w:customStyle="1" w:styleId="afffffffffff">
    <w:name w:val="标准文件_附录四级无标题"/>
    <w:basedOn w:val="aff9"/>
    <w:autoRedefine/>
    <w:qFormat/>
    <w:pPr>
      <w:spacing w:beforeLines="0" w:before="0" w:afterLines="0" w:after="0" w:line="276" w:lineRule="auto"/>
      <w:outlineLvl w:val="9"/>
    </w:pPr>
    <w:rPr>
      <w:rFonts w:ascii="宋体" w:eastAsia="宋体"/>
    </w:rPr>
  </w:style>
  <w:style w:type="paragraph" w:customStyle="1" w:styleId="afffffffffff0">
    <w:name w:val="标准文件_附录五级无标题"/>
    <w:basedOn w:val="affa"/>
    <w:autoRedefine/>
    <w:qFormat/>
    <w:pPr>
      <w:spacing w:beforeLines="0" w:before="0" w:afterLines="0" w:after="0" w:line="276" w:lineRule="auto"/>
      <w:outlineLvl w:val="9"/>
    </w:pPr>
    <w:rPr>
      <w:rFonts w:ascii="宋体" w:eastAsia="宋体"/>
    </w:rPr>
  </w:style>
  <w:style w:type="paragraph" w:customStyle="1" w:styleId="afffffffffff1">
    <w:name w:val="标准文件_引言一级无标题"/>
    <w:basedOn w:val="a9"/>
    <w:next w:val="afffff2"/>
    <w:autoRedefine/>
    <w:qFormat/>
    <w:pPr>
      <w:spacing w:beforeLines="0" w:before="0" w:afterLines="0" w:after="0" w:line="276" w:lineRule="auto"/>
    </w:pPr>
    <w:rPr>
      <w:rFonts w:ascii="宋体" w:eastAsia="宋体"/>
    </w:rPr>
  </w:style>
  <w:style w:type="paragraph" w:customStyle="1" w:styleId="afffffffffff2">
    <w:name w:val="标准文件_引言二级无标题"/>
    <w:basedOn w:val="aa"/>
    <w:next w:val="afffff2"/>
    <w:autoRedefine/>
    <w:qFormat/>
    <w:pPr>
      <w:spacing w:beforeLines="0" w:before="0" w:afterLines="0" w:after="0" w:line="276" w:lineRule="auto"/>
    </w:pPr>
    <w:rPr>
      <w:rFonts w:ascii="宋体" w:eastAsia="宋体"/>
    </w:rPr>
  </w:style>
  <w:style w:type="paragraph" w:customStyle="1" w:styleId="afffffffffff3">
    <w:name w:val="标准文件_引言三级无标题"/>
    <w:basedOn w:val="ab"/>
    <w:qFormat/>
    <w:pPr>
      <w:spacing w:beforeLines="0" w:before="0" w:afterLines="0" w:after="0" w:line="276" w:lineRule="auto"/>
    </w:pPr>
    <w:rPr>
      <w:rFonts w:ascii="宋体" w:eastAsia="宋体"/>
    </w:rPr>
  </w:style>
  <w:style w:type="paragraph" w:customStyle="1" w:styleId="afffffffffff4">
    <w:name w:val="标准文件_引言四级无标题"/>
    <w:basedOn w:val="ac"/>
    <w:next w:val="afffff2"/>
    <w:autoRedefine/>
    <w:qFormat/>
    <w:pPr>
      <w:spacing w:beforeLines="0" w:before="0" w:afterLines="0" w:after="0" w:line="276" w:lineRule="auto"/>
    </w:pPr>
    <w:rPr>
      <w:rFonts w:ascii="宋体" w:eastAsia="宋体"/>
    </w:rPr>
  </w:style>
  <w:style w:type="paragraph" w:customStyle="1" w:styleId="afffffffffff5">
    <w:name w:val="标准文件_引言五级无标题"/>
    <w:basedOn w:val="ad"/>
    <w:next w:val="afffff2"/>
    <w:autoRedefine/>
    <w:qFormat/>
    <w:pPr>
      <w:spacing w:beforeLines="0" w:before="0" w:afterLines="0" w:after="0" w:line="276" w:lineRule="auto"/>
    </w:pPr>
    <w:rPr>
      <w:rFonts w:ascii="宋体" w:eastAsia="宋体"/>
    </w:rPr>
  </w:style>
  <w:style w:type="paragraph" w:customStyle="1" w:styleId="afffffffffff6">
    <w:name w:val="标准文件_索引标题"/>
    <w:basedOn w:val="affffff0"/>
    <w:next w:val="afffff2"/>
    <w:autoRedefine/>
    <w:qFormat/>
    <w:rPr>
      <w:rFonts w:hAnsi="黑体"/>
    </w:rPr>
  </w:style>
  <w:style w:type="paragraph" w:customStyle="1" w:styleId="afffffffffff7">
    <w:name w:val="标准文件_脚注内容"/>
    <w:basedOn w:val="afffff2"/>
    <w:autoRedefine/>
    <w:qFormat/>
    <w:pPr>
      <w:ind w:leftChars="200" w:left="400" w:hangingChars="200" w:hanging="200"/>
    </w:pPr>
    <w:rPr>
      <w:sz w:val="15"/>
    </w:rPr>
  </w:style>
  <w:style w:type="paragraph" w:customStyle="1" w:styleId="afffffffffff8">
    <w:name w:val="标准文件_术语条一"/>
    <w:basedOn w:val="afffffffff2"/>
    <w:next w:val="afffff2"/>
    <w:autoRedefine/>
    <w:qFormat/>
  </w:style>
  <w:style w:type="paragraph" w:customStyle="1" w:styleId="afffffffffff9">
    <w:name w:val="标准文件_术语条二"/>
    <w:basedOn w:val="afffffffff5"/>
    <w:next w:val="afffff2"/>
    <w:autoRedefine/>
    <w:qFormat/>
  </w:style>
  <w:style w:type="paragraph" w:customStyle="1" w:styleId="afffffffffffa">
    <w:name w:val="标准文件_术语条三"/>
    <w:basedOn w:val="afffffffff4"/>
    <w:next w:val="afffff2"/>
    <w:autoRedefine/>
    <w:qFormat/>
  </w:style>
  <w:style w:type="paragraph" w:customStyle="1" w:styleId="afffffffffffb">
    <w:name w:val="标准文件_术语条四"/>
    <w:basedOn w:val="afffffffff7"/>
    <w:next w:val="afffff2"/>
    <w:autoRedefine/>
    <w:qFormat/>
  </w:style>
  <w:style w:type="paragraph" w:customStyle="1" w:styleId="afffffffffffc">
    <w:name w:val="标准文件_术语条五"/>
    <w:basedOn w:val="afffffffff3"/>
    <w:next w:val="afffff2"/>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paragraph" w:customStyle="1" w:styleId="afffffffffffd">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d"/>
    <w:qFormat/>
    <w:rPr>
      <w:rFonts w:ascii="宋体" w:hAnsi="Times New Roman"/>
      <w:sz w:val="21"/>
    </w:rPr>
  </w:style>
  <w:style w:type="paragraph" w:customStyle="1" w:styleId="a0">
    <w:name w:val="一级条标题"/>
    <w:next w:val="afffffffffffd"/>
    <w:autoRedefine/>
    <w:qFormat/>
    <w:pPr>
      <w:numPr>
        <w:ilvl w:val="1"/>
        <w:numId w:val="32"/>
      </w:numPr>
      <w:spacing w:beforeLines="50" w:afterLines="50"/>
      <w:outlineLvl w:val="2"/>
    </w:pPr>
    <w:rPr>
      <w:rFonts w:ascii="黑体" w:eastAsia="黑体"/>
      <w:sz w:val="21"/>
      <w:szCs w:val="21"/>
    </w:rPr>
  </w:style>
  <w:style w:type="paragraph" w:customStyle="1" w:styleId="a">
    <w:name w:val="章标题"/>
    <w:next w:val="afffffffffffd"/>
    <w:autoRedefine/>
    <w:qFormat/>
    <w:pPr>
      <w:numPr>
        <w:numId w:val="32"/>
      </w:numPr>
      <w:spacing w:beforeLines="100" w:afterLines="100"/>
      <w:jc w:val="both"/>
      <w:outlineLvl w:val="1"/>
    </w:pPr>
    <w:rPr>
      <w:rFonts w:ascii="黑体" w:eastAsia="黑体"/>
      <w:sz w:val="21"/>
    </w:rPr>
  </w:style>
  <w:style w:type="paragraph" w:customStyle="1" w:styleId="afffffffffffe">
    <w:name w:val="二级条标题"/>
    <w:basedOn w:val="a0"/>
    <w:next w:val="afffffffffffd"/>
    <w:autoRedefine/>
    <w:qFormat/>
    <w:pPr>
      <w:spacing w:before="50" w:after="50"/>
      <w:outlineLvl w:val="3"/>
    </w:pPr>
  </w:style>
  <w:style w:type="paragraph" w:customStyle="1" w:styleId="affffffffffff">
    <w:name w:val="三级条标题"/>
    <w:basedOn w:val="afffffffffffe"/>
    <w:next w:val="afffffffffffd"/>
    <w:autoRedefine/>
    <w:qFormat/>
    <w:pPr>
      <w:numPr>
        <w:ilvl w:val="0"/>
        <w:numId w:val="0"/>
      </w:numPr>
      <w:outlineLvl w:val="4"/>
    </w:pPr>
  </w:style>
  <w:style w:type="paragraph" w:customStyle="1" w:styleId="affffffffffff0">
    <w:name w:val="四级条标题"/>
    <w:basedOn w:val="affffffffffff"/>
    <w:next w:val="afffffffffffd"/>
    <w:autoRedefine/>
    <w:qFormat/>
    <w:pPr>
      <w:outlineLvl w:val="5"/>
    </w:pPr>
  </w:style>
  <w:style w:type="paragraph" w:customStyle="1" w:styleId="affffffffffff1">
    <w:name w:val="五级条标题"/>
    <w:basedOn w:val="affffffffffff0"/>
    <w:next w:val="afffffffffffd"/>
    <w:autoRedefine/>
    <w:qFormat/>
    <w:pPr>
      <w:outlineLvl w:val="6"/>
    </w:pPr>
  </w:style>
  <w:style w:type="paragraph" w:customStyle="1" w:styleId="TableParagraph">
    <w:name w:val="Table Paragraph"/>
    <w:basedOn w:val="afff7"/>
    <w:autoRedefine/>
    <w:uiPriority w:val="1"/>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1C996EE143542FB85FED8536D65E15C"/>
        <w:category>
          <w:name w:val="常规"/>
          <w:gallery w:val="placeholder"/>
        </w:category>
        <w:types>
          <w:type w:val="bbPlcHdr"/>
        </w:types>
        <w:behaviors>
          <w:behavior w:val="content"/>
        </w:behaviors>
        <w:guid w:val="{6014CD16-776C-4E4E-9686-D73DB6564693}"/>
      </w:docPartPr>
      <w:docPartBody>
        <w:p w:rsidR="00D34C02" w:rsidRDefault="00000000">
          <w:pPr>
            <w:pStyle w:val="11C996EE143542FB85FED8536D65E15C"/>
          </w:pPr>
          <w:r>
            <w:rPr>
              <w:rStyle w:val="a3"/>
              <w:rFonts w:hint="eastAsia"/>
            </w:rPr>
            <w:t>单击或点击此处输入文字。</w:t>
          </w:r>
        </w:p>
      </w:docPartBody>
    </w:docPart>
    <w:docPart>
      <w:docPartPr>
        <w:name w:val="87CD6C70E0B448968D8A33F0028D7F2F"/>
        <w:category>
          <w:name w:val="常规"/>
          <w:gallery w:val="placeholder"/>
        </w:category>
        <w:types>
          <w:type w:val="bbPlcHdr"/>
        </w:types>
        <w:behaviors>
          <w:behavior w:val="content"/>
        </w:behaviors>
        <w:guid w:val="{207B2411-8C87-490D-9706-BD825622ED77}"/>
      </w:docPartPr>
      <w:docPartBody>
        <w:p w:rsidR="00D34C02" w:rsidRDefault="00000000">
          <w:pPr>
            <w:pStyle w:val="87CD6C70E0B448968D8A33F0028D7F2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26B"/>
    <w:rsid w:val="00097D34"/>
    <w:rsid w:val="004D7EBF"/>
    <w:rsid w:val="005007EB"/>
    <w:rsid w:val="005D6097"/>
    <w:rsid w:val="0061226B"/>
    <w:rsid w:val="00723AAF"/>
    <w:rsid w:val="007A63F4"/>
    <w:rsid w:val="00824A69"/>
    <w:rsid w:val="00B76476"/>
    <w:rsid w:val="00BF5A4F"/>
    <w:rsid w:val="00C866C2"/>
    <w:rsid w:val="00D06E09"/>
    <w:rsid w:val="00D11EB7"/>
    <w:rsid w:val="00D34C02"/>
    <w:rsid w:val="00DC008A"/>
    <w:rsid w:val="00DE22D8"/>
    <w:rsid w:val="00E12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11C996EE143542FB85FED8536D65E15C">
    <w:name w:val="11C996EE143542FB85FED8536D65E15C"/>
    <w:autoRedefine/>
    <w:qFormat/>
    <w:pPr>
      <w:widowControl w:val="0"/>
      <w:jc w:val="both"/>
    </w:pPr>
    <w:rPr>
      <w:kern w:val="2"/>
      <w:sz w:val="21"/>
      <w:szCs w:val="22"/>
    </w:rPr>
  </w:style>
  <w:style w:type="paragraph" w:customStyle="1" w:styleId="87CD6C70E0B448968D8A33F0028D7F2F">
    <w:name w:val="87CD6C70E0B448968D8A33F0028D7F2F"/>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9BA2D-66B5-4977-ADF2-A2274953C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4</TotalTime>
  <Pages>10</Pages>
  <Words>747</Words>
  <Characters>4258</Characters>
  <Application>Microsoft Office Word</Application>
  <DocSecurity>0</DocSecurity>
  <Lines>35</Lines>
  <Paragraphs>9</Paragraphs>
  <ScaleCrop>false</ScaleCrop>
  <Company>PCMI</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Santa Claus</dc:creator>
  <dc:description>&lt;config cover="true" show_menu="true" version="1.0.0" doctype="SDKXY"&gt;_x000d_
&lt;/config&gt;</dc:description>
  <cp:lastModifiedBy>朱  哲</cp:lastModifiedBy>
  <cp:revision>41</cp:revision>
  <cp:lastPrinted>2021-02-02T07:44:00Z</cp:lastPrinted>
  <dcterms:created xsi:type="dcterms:W3CDTF">2023-02-28T10:21:00Z</dcterms:created>
  <dcterms:modified xsi:type="dcterms:W3CDTF">2024-06-19T09:26:00Z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69EC050445BE42F68FF3A25E78FEC2E0_13</vt:lpwstr>
  </property>
</Properties>
</file>